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7A" w:rsidRPr="003C147D" w:rsidRDefault="009F297A" w:rsidP="009F297A">
      <w:pPr>
        <w:spacing w:after="0"/>
        <w:jc w:val="center"/>
        <w:rPr>
          <w:rFonts w:ascii="Verdana" w:hAnsi="Verdana"/>
          <w:b/>
          <w:color w:val="31849B" w:themeColor="accent5" w:themeShade="BF"/>
        </w:rPr>
      </w:pPr>
      <w:r w:rsidRPr="003C147D">
        <w:rPr>
          <w:rFonts w:ascii="Verdana" w:hAnsi="Verdana"/>
          <w:b/>
          <w:color w:val="31849B" w:themeColor="accent5" w:themeShade="BF"/>
        </w:rPr>
        <w:t>РОССТАТ</w:t>
      </w:r>
    </w:p>
    <w:p w:rsidR="009F297A" w:rsidRPr="003C147D" w:rsidRDefault="009F297A" w:rsidP="009F297A">
      <w:pPr>
        <w:spacing w:after="0"/>
        <w:jc w:val="center"/>
        <w:rPr>
          <w:rFonts w:ascii="Verdana" w:hAnsi="Verdana"/>
          <w:b/>
          <w:color w:val="31849B" w:themeColor="accent5" w:themeShade="BF"/>
        </w:rPr>
      </w:pPr>
      <w:r w:rsidRPr="003C147D">
        <w:rPr>
          <w:rFonts w:ascii="Verdana" w:hAnsi="Verdana"/>
          <w:b/>
          <w:color w:val="31849B" w:themeColor="accent5" w:themeShade="BF"/>
        </w:rPr>
        <w:t>УПРАВЛЕНИЕ ФЕДЕРАЛЬНОЙ СЛУЖБЫ</w:t>
      </w:r>
      <w:r w:rsidR="00494602">
        <w:rPr>
          <w:rFonts w:ascii="Verdana" w:hAnsi="Verdana"/>
          <w:b/>
          <w:color w:val="31849B" w:themeColor="accent5" w:themeShade="BF"/>
        </w:rPr>
        <w:t xml:space="preserve"> </w:t>
      </w:r>
      <w:r w:rsidRPr="003C147D">
        <w:rPr>
          <w:rFonts w:ascii="Verdana" w:hAnsi="Verdana"/>
          <w:b/>
          <w:color w:val="31849B" w:themeColor="accent5" w:themeShade="BF"/>
        </w:rPr>
        <w:t xml:space="preserve">ГОСУДАРСТВЕННОЙ СТАТИСТИКИ </w:t>
      </w:r>
    </w:p>
    <w:p w:rsidR="009F297A" w:rsidRPr="003C147D" w:rsidRDefault="009F297A" w:rsidP="009F297A">
      <w:pPr>
        <w:spacing w:after="0"/>
        <w:jc w:val="center"/>
        <w:rPr>
          <w:rFonts w:ascii="Verdana" w:hAnsi="Verdana"/>
          <w:b/>
          <w:color w:val="31849B" w:themeColor="accent5" w:themeShade="BF"/>
        </w:rPr>
      </w:pPr>
      <w:r w:rsidRPr="003C147D">
        <w:rPr>
          <w:rFonts w:ascii="Verdana" w:hAnsi="Verdana"/>
          <w:b/>
          <w:color w:val="31849B" w:themeColor="accent5" w:themeShade="BF"/>
        </w:rPr>
        <w:t>ПО АЛТАЙСКОМУ КРАЮ И РЕСПУБЛИКЕ АЛТАЙ</w:t>
      </w:r>
    </w:p>
    <w:p w:rsidR="009F297A" w:rsidRPr="003C147D" w:rsidRDefault="009F297A" w:rsidP="009F297A">
      <w:pPr>
        <w:spacing w:after="0"/>
        <w:jc w:val="center"/>
        <w:rPr>
          <w:rFonts w:ascii="Verdana" w:hAnsi="Verdana"/>
          <w:b/>
          <w:bCs/>
          <w:color w:val="31849B" w:themeColor="accent5" w:themeShade="BF"/>
        </w:rPr>
      </w:pPr>
      <w:r w:rsidRPr="003C147D">
        <w:rPr>
          <w:rFonts w:ascii="Verdana" w:hAnsi="Verdana"/>
          <w:b/>
          <w:bCs/>
          <w:color w:val="31849B" w:themeColor="accent5" w:themeShade="BF"/>
        </w:rPr>
        <w:t>(АЛТАЙКРАЙСТАТ)</w:t>
      </w:r>
    </w:p>
    <w:p w:rsidR="003C147D" w:rsidRPr="003C147D" w:rsidRDefault="003C147D" w:rsidP="003C147D">
      <w:pPr>
        <w:widowControl w:val="0"/>
        <w:spacing w:after="0" w:line="240" w:lineRule="auto"/>
        <w:jc w:val="center"/>
        <w:rPr>
          <w:rFonts w:ascii="Verdana" w:eastAsia="Calibri" w:hAnsi="Verdana" w:cs="Arial"/>
          <w:sz w:val="20"/>
          <w:szCs w:val="20"/>
        </w:rPr>
      </w:pPr>
      <w:r w:rsidRPr="003C147D">
        <w:rPr>
          <w:rFonts w:ascii="Verdana" w:eastAsia="Calibri" w:hAnsi="Verdana" w:cs="Arial"/>
          <w:sz w:val="20"/>
          <w:szCs w:val="20"/>
        </w:rPr>
        <w:t>Чернышевского ул.,  д. 57, г. Барнаул, 656049</w:t>
      </w:r>
    </w:p>
    <w:p w:rsidR="003C147D" w:rsidRPr="003C147D" w:rsidRDefault="003C147D" w:rsidP="003C147D">
      <w:pPr>
        <w:widowControl w:val="0"/>
        <w:spacing w:after="0" w:line="240" w:lineRule="auto"/>
        <w:jc w:val="center"/>
        <w:rPr>
          <w:rFonts w:ascii="Verdana" w:eastAsia="Calibri" w:hAnsi="Verdana" w:cs="Arial"/>
          <w:sz w:val="20"/>
          <w:szCs w:val="20"/>
        </w:rPr>
      </w:pPr>
      <w:r w:rsidRPr="003C147D">
        <w:rPr>
          <w:rFonts w:ascii="Verdana" w:eastAsia="Calibri" w:hAnsi="Verdana" w:cs="Arial"/>
          <w:sz w:val="20"/>
          <w:szCs w:val="20"/>
        </w:rPr>
        <w:t>Тел/факс: (385-2) 63-02-64</w:t>
      </w:r>
    </w:p>
    <w:p w:rsidR="003C147D" w:rsidRPr="003C147D" w:rsidRDefault="003C147D" w:rsidP="003C147D">
      <w:pPr>
        <w:widowControl w:val="0"/>
        <w:spacing w:after="0" w:line="240" w:lineRule="auto"/>
        <w:jc w:val="center"/>
        <w:rPr>
          <w:rFonts w:ascii="Verdana" w:eastAsia="Calibri" w:hAnsi="Verdana" w:cs="Arial"/>
          <w:sz w:val="20"/>
          <w:szCs w:val="20"/>
        </w:rPr>
      </w:pPr>
      <w:r w:rsidRPr="003C147D">
        <w:rPr>
          <w:rFonts w:ascii="Verdana" w:eastAsia="Calibri" w:hAnsi="Verdana" w:cs="Arial"/>
          <w:sz w:val="20"/>
          <w:szCs w:val="20"/>
          <w:lang w:val="en-US"/>
        </w:rPr>
        <w:t>E</w:t>
      </w:r>
      <w:r w:rsidRPr="003C147D">
        <w:rPr>
          <w:rFonts w:ascii="Verdana" w:eastAsia="Calibri" w:hAnsi="Verdana" w:cs="Arial"/>
          <w:sz w:val="20"/>
          <w:szCs w:val="20"/>
        </w:rPr>
        <w:t>-</w:t>
      </w:r>
      <w:r w:rsidRPr="003C147D">
        <w:rPr>
          <w:rFonts w:ascii="Verdana" w:eastAsia="Calibri" w:hAnsi="Verdana" w:cs="Arial"/>
          <w:sz w:val="20"/>
          <w:szCs w:val="20"/>
          <w:lang w:val="en-US"/>
        </w:rPr>
        <w:t>mail</w:t>
      </w:r>
      <w:r w:rsidRPr="003C147D">
        <w:rPr>
          <w:rFonts w:ascii="Verdana" w:eastAsia="Calibri" w:hAnsi="Verdana" w:cs="Arial"/>
          <w:sz w:val="20"/>
          <w:szCs w:val="20"/>
        </w:rPr>
        <w:t>:</w:t>
      </w:r>
      <w:proofErr w:type="spellStart"/>
      <w:r w:rsidRPr="003C147D">
        <w:rPr>
          <w:rFonts w:ascii="Verdana" w:eastAsia="Calibri" w:hAnsi="Verdana" w:cs="Arial"/>
          <w:sz w:val="20"/>
          <w:szCs w:val="20"/>
          <w:lang w:val="en-US"/>
        </w:rPr>
        <w:t>altstat</w:t>
      </w:r>
      <w:proofErr w:type="spellEnd"/>
      <w:r w:rsidRPr="003C147D">
        <w:rPr>
          <w:rFonts w:ascii="Verdana" w:eastAsia="Calibri" w:hAnsi="Verdana" w:cs="Arial"/>
          <w:sz w:val="20"/>
          <w:szCs w:val="20"/>
        </w:rPr>
        <w:t>@</w:t>
      </w:r>
      <w:proofErr w:type="spellStart"/>
      <w:r w:rsidRPr="003C147D">
        <w:rPr>
          <w:rFonts w:ascii="Verdana" w:eastAsia="Calibri" w:hAnsi="Verdana" w:cs="Arial"/>
          <w:sz w:val="20"/>
          <w:szCs w:val="20"/>
          <w:lang w:val="en-US"/>
        </w:rPr>
        <w:t>ak</w:t>
      </w:r>
      <w:proofErr w:type="spellEnd"/>
      <w:r w:rsidRPr="003C147D">
        <w:rPr>
          <w:rFonts w:ascii="Verdana" w:eastAsia="Calibri" w:hAnsi="Verdana" w:cs="Arial"/>
          <w:sz w:val="20"/>
          <w:szCs w:val="20"/>
        </w:rPr>
        <w:t>.</w:t>
      </w:r>
      <w:proofErr w:type="spellStart"/>
      <w:r w:rsidRPr="003C147D">
        <w:rPr>
          <w:rFonts w:ascii="Verdana" w:eastAsia="Calibri" w:hAnsi="Verdana" w:cs="Arial"/>
          <w:sz w:val="20"/>
          <w:szCs w:val="20"/>
          <w:lang w:val="en-US"/>
        </w:rPr>
        <w:t>gks</w:t>
      </w:r>
      <w:proofErr w:type="spellEnd"/>
      <w:r w:rsidRPr="003C147D">
        <w:rPr>
          <w:rFonts w:ascii="Verdana" w:eastAsia="Calibri" w:hAnsi="Verdana" w:cs="Arial"/>
          <w:sz w:val="20"/>
          <w:szCs w:val="20"/>
        </w:rPr>
        <w:t>.</w:t>
      </w:r>
      <w:proofErr w:type="spellStart"/>
      <w:r w:rsidRPr="003C147D">
        <w:rPr>
          <w:rFonts w:ascii="Verdana" w:eastAsia="Calibri" w:hAnsi="Verdana" w:cs="Arial"/>
          <w:sz w:val="20"/>
          <w:szCs w:val="20"/>
        </w:rPr>
        <w:t>ru</w:t>
      </w:r>
      <w:proofErr w:type="spellEnd"/>
    </w:p>
    <w:p w:rsidR="003C147D" w:rsidRDefault="00F170D1" w:rsidP="003C147D">
      <w:pPr>
        <w:pBdr>
          <w:bottom w:val="single" w:sz="12" w:space="1" w:color="auto"/>
        </w:pBdr>
        <w:spacing w:after="0"/>
        <w:jc w:val="center"/>
      </w:pPr>
      <w:hyperlink r:id="rId7" w:history="1">
        <w:r w:rsidR="003C147D" w:rsidRPr="003C147D">
          <w:rPr>
            <w:rFonts w:ascii="Verdana" w:eastAsia="Calibri" w:hAnsi="Verdana" w:cs="Arial"/>
            <w:sz w:val="20"/>
            <w:szCs w:val="20"/>
          </w:rPr>
          <w:t>http://ak</w:t>
        </w:r>
        <w:r w:rsidR="003C147D" w:rsidRPr="003C147D">
          <w:rPr>
            <w:rFonts w:ascii="Verdana" w:eastAsia="Calibri" w:hAnsi="Verdana" w:cs="Arial"/>
            <w:sz w:val="20"/>
            <w:szCs w:val="20"/>
            <w:lang w:val="en-US"/>
          </w:rPr>
          <w:t>stat</w:t>
        </w:r>
        <w:r w:rsidR="003C147D" w:rsidRPr="003C147D">
          <w:rPr>
            <w:rFonts w:ascii="Verdana" w:eastAsia="Calibri" w:hAnsi="Verdana" w:cs="Arial"/>
            <w:sz w:val="20"/>
            <w:szCs w:val="20"/>
          </w:rPr>
          <w:t>.gks.ru</w:t>
        </w:r>
      </w:hyperlink>
    </w:p>
    <w:p w:rsidR="00494602" w:rsidRDefault="00494602" w:rsidP="00494602">
      <w:pPr>
        <w:spacing w:after="0"/>
        <w:jc w:val="center"/>
      </w:pPr>
    </w:p>
    <w:p w:rsidR="00DD5362" w:rsidRPr="003C147D" w:rsidRDefault="009F297A" w:rsidP="00494602">
      <w:pPr>
        <w:spacing w:after="0"/>
        <w:jc w:val="center"/>
        <w:rPr>
          <w:rFonts w:ascii="Verdana" w:hAnsi="Verdana"/>
          <w:b/>
          <w:color w:val="31849B" w:themeColor="accent5" w:themeShade="BF"/>
        </w:rPr>
      </w:pPr>
      <w:r w:rsidRPr="003C147D">
        <w:rPr>
          <w:rFonts w:ascii="Verdana" w:hAnsi="Verdana"/>
          <w:b/>
          <w:color w:val="31849B" w:themeColor="accent5" w:themeShade="BF"/>
        </w:rPr>
        <w:t>ПРЕСС-ВЫПУСК</w:t>
      </w:r>
    </w:p>
    <w:p w:rsidR="00DD5362" w:rsidRPr="00B13584" w:rsidRDefault="00DD5362" w:rsidP="00DD5362">
      <w:pPr>
        <w:spacing w:after="0"/>
        <w:jc w:val="center"/>
        <w:rPr>
          <w:rFonts w:ascii="Verdana" w:hAnsi="Verdana"/>
          <w:b/>
        </w:rPr>
      </w:pPr>
      <w:r w:rsidRPr="00B13584">
        <w:rPr>
          <w:rFonts w:ascii="Verdana" w:hAnsi="Verdana"/>
          <w:b/>
        </w:rPr>
        <w:t xml:space="preserve"> </w:t>
      </w:r>
      <w:bookmarkStart w:id="0" w:name="_GoBack"/>
      <w:r w:rsidR="00B13584" w:rsidRPr="00B13584">
        <w:rPr>
          <w:rFonts w:ascii="Verdana" w:eastAsia="Times New Roman" w:hAnsi="Verdana" w:cs="Times New Roman"/>
          <w:b/>
        </w:rPr>
        <w:t xml:space="preserve">Индекс потребительских цен в Алтайском крае в </w:t>
      </w:r>
      <w:r w:rsidR="00190EFA">
        <w:rPr>
          <w:rFonts w:ascii="Verdana" w:eastAsia="Times New Roman" w:hAnsi="Verdana" w:cs="Times New Roman"/>
          <w:b/>
        </w:rPr>
        <w:t>феврал</w:t>
      </w:r>
      <w:r w:rsidR="00B13584" w:rsidRPr="00B13584">
        <w:rPr>
          <w:rFonts w:ascii="Verdana" w:eastAsia="Times New Roman" w:hAnsi="Verdana" w:cs="Times New Roman"/>
          <w:b/>
        </w:rPr>
        <w:t>е 202</w:t>
      </w:r>
      <w:r w:rsidR="00A81F20">
        <w:rPr>
          <w:rFonts w:ascii="Verdana" w:eastAsia="Times New Roman" w:hAnsi="Verdana" w:cs="Times New Roman"/>
          <w:b/>
        </w:rPr>
        <w:t>1</w:t>
      </w:r>
      <w:r w:rsidR="00B13584" w:rsidRPr="00B13584">
        <w:rPr>
          <w:rFonts w:ascii="Verdana" w:eastAsia="Times New Roman" w:hAnsi="Verdana" w:cs="Times New Roman"/>
          <w:b/>
        </w:rPr>
        <w:t xml:space="preserve"> года</w:t>
      </w:r>
      <w:bookmarkEnd w:id="0"/>
    </w:p>
    <w:p w:rsidR="00446A74" w:rsidRDefault="00446A74" w:rsidP="00DD5362">
      <w:pPr>
        <w:spacing w:after="0"/>
        <w:jc w:val="center"/>
        <w:rPr>
          <w:rFonts w:ascii="Verdana" w:hAnsi="Verdan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5100"/>
      </w:tblGrid>
      <w:tr w:rsidR="003C147D" w:rsidRPr="003C147D" w:rsidTr="00E22B7D">
        <w:trPr>
          <w:trHeight w:val="184"/>
        </w:trPr>
        <w:tc>
          <w:tcPr>
            <w:tcW w:w="4789" w:type="dxa"/>
            <w:hideMark/>
          </w:tcPr>
          <w:p w:rsidR="009F297A" w:rsidRPr="003C147D" w:rsidRDefault="003C147D" w:rsidP="005661F9">
            <w:pPr>
              <w:spacing w:line="276" w:lineRule="auto"/>
              <w:rPr>
                <w:rFonts w:ascii="Verdana" w:hAnsi="Verdana"/>
                <w:b/>
                <w:color w:val="31849B" w:themeColor="accent5" w:themeShade="BF"/>
              </w:rPr>
            </w:pPr>
            <w:r>
              <w:rPr>
                <w:rFonts w:ascii="Verdana" w:hAnsi="Verdana"/>
                <w:b/>
                <w:color w:val="31849B" w:themeColor="accent5" w:themeShade="BF"/>
              </w:rPr>
              <w:t>10</w:t>
            </w:r>
            <w:r w:rsidR="009F297A" w:rsidRPr="003C147D">
              <w:rPr>
                <w:rFonts w:ascii="Verdana" w:hAnsi="Verdana"/>
                <w:b/>
                <w:color w:val="31849B" w:themeColor="accent5" w:themeShade="BF"/>
              </w:rPr>
              <w:t>.</w:t>
            </w:r>
            <w:r w:rsidR="00096B44" w:rsidRPr="003C147D">
              <w:rPr>
                <w:rFonts w:ascii="Verdana" w:hAnsi="Verdana"/>
                <w:b/>
                <w:color w:val="31849B" w:themeColor="accent5" w:themeShade="BF"/>
              </w:rPr>
              <w:t>0</w:t>
            </w:r>
            <w:r w:rsidR="00190EFA" w:rsidRPr="003C147D">
              <w:rPr>
                <w:rFonts w:ascii="Verdana" w:hAnsi="Verdana"/>
                <w:b/>
                <w:color w:val="31849B" w:themeColor="accent5" w:themeShade="BF"/>
              </w:rPr>
              <w:t>3</w:t>
            </w:r>
            <w:r w:rsidR="009F297A" w:rsidRPr="003C147D">
              <w:rPr>
                <w:rFonts w:ascii="Verdana" w:hAnsi="Verdana"/>
                <w:b/>
                <w:color w:val="31849B" w:themeColor="accent5" w:themeShade="BF"/>
              </w:rPr>
              <w:t>.202</w:t>
            </w:r>
            <w:r w:rsidR="00096B44" w:rsidRPr="003C147D">
              <w:rPr>
                <w:rFonts w:ascii="Verdana" w:hAnsi="Verdana"/>
                <w:b/>
                <w:color w:val="31849B" w:themeColor="accent5" w:themeShade="BF"/>
              </w:rPr>
              <w:t>1</w:t>
            </w:r>
            <w:r w:rsidR="009F297A" w:rsidRPr="003C147D">
              <w:rPr>
                <w:rFonts w:ascii="Verdana" w:hAnsi="Verdana"/>
                <w:b/>
                <w:color w:val="31849B" w:themeColor="accent5" w:themeShade="BF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100" w:type="dxa"/>
            <w:hideMark/>
          </w:tcPr>
          <w:p w:rsidR="009F297A" w:rsidRPr="003C147D" w:rsidRDefault="00E22B7D" w:rsidP="00E22B7D">
            <w:pPr>
              <w:spacing w:line="276" w:lineRule="auto"/>
              <w:rPr>
                <w:rFonts w:ascii="Verdana" w:hAnsi="Verdana"/>
                <w:b/>
                <w:color w:val="31849B" w:themeColor="accent5" w:themeShade="BF"/>
              </w:rPr>
            </w:pPr>
            <w:r>
              <w:rPr>
                <w:rFonts w:ascii="Verdana" w:hAnsi="Verdana"/>
                <w:b/>
                <w:color w:val="31849B" w:themeColor="accent5" w:themeShade="BF"/>
              </w:rPr>
              <w:t xml:space="preserve"> </w:t>
            </w:r>
            <w:r w:rsidR="009F297A" w:rsidRPr="003C147D">
              <w:rPr>
                <w:rFonts w:ascii="Verdana" w:hAnsi="Verdana"/>
                <w:b/>
                <w:color w:val="31849B" w:themeColor="accent5" w:themeShade="BF"/>
              </w:rPr>
              <w:t xml:space="preserve">                                   </w:t>
            </w:r>
            <w:r>
              <w:rPr>
                <w:rFonts w:ascii="Verdana" w:hAnsi="Verdana"/>
                <w:b/>
                <w:color w:val="31849B" w:themeColor="accent5" w:themeShade="BF"/>
              </w:rPr>
              <w:t xml:space="preserve">     </w:t>
            </w:r>
            <w:r w:rsidR="009F297A" w:rsidRPr="003C147D">
              <w:rPr>
                <w:rFonts w:ascii="Verdana" w:hAnsi="Verdana"/>
                <w:b/>
                <w:color w:val="31849B" w:themeColor="accent5" w:themeShade="BF"/>
              </w:rPr>
              <w:t xml:space="preserve">      г. Барнаул</w:t>
            </w:r>
          </w:p>
        </w:tc>
      </w:tr>
    </w:tbl>
    <w:tbl>
      <w:tblPr>
        <w:tblStyle w:val="1-2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B13584" w:rsidRPr="00B13584" w:rsidTr="003C147D">
        <w:trPr>
          <w:cnfStyle w:val="100000000000"/>
        </w:trPr>
        <w:tc>
          <w:tcPr>
            <w:cnfStyle w:val="001000000000"/>
            <w:tcW w:w="10065" w:type="dxa"/>
            <w:shd w:val="clear" w:color="auto" w:fill="auto"/>
            <w:hideMark/>
          </w:tcPr>
          <w:p w:rsidR="00B13584" w:rsidRPr="00B13584" w:rsidRDefault="00B13584" w:rsidP="00D7160A">
            <w:pPr>
              <w:spacing w:line="240" w:lineRule="atLeast"/>
              <w:rPr>
                <w:rFonts w:ascii="Verdana" w:eastAsia="Times New Roman" w:hAnsi="Verdana" w:cs="Arial"/>
                <w:i/>
                <w:iCs/>
                <w:sz w:val="22"/>
                <w:lang w:val="ru-RU"/>
              </w:rPr>
            </w:pPr>
          </w:p>
        </w:tc>
      </w:tr>
      <w:tr w:rsidR="00B13584" w:rsidRPr="00B13584" w:rsidTr="003C147D">
        <w:trPr>
          <w:cnfStyle w:val="000000100000"/>
        </w:trPr>
        <w:tc>
          <w:tcPr>
            <w:cnfStyle w:val="001000000000"/>
            <w:tcW w:w="10065" w:type="dxa"/>
            <w:shd w:val="clear" w:color="auto" w:fill="auto"/>
          </w:tcPr>
          <w:p w:rsidR="00B13584" w:rsidRPr="00635B01" w:rsidRDefault="00B13584" w:rsidP="004B5014">
            <w:pPr>
              <w:spacing w:line="200" w:lineRule="atLeast"/>
              <w:rPr>
                <w:rFonts w:ascii="Verdana" w:eastAsia="Times New Roman" w:hAnsi="Verdana" w:cs="Arial"/>
                <w:i/>
                <w:iCs/>
                <w:color w:val="FF0000"/>
                <w:sz w:val="16"/>
                <w:szCs w:val="16"/>
                <w:lang w:val="ru-RU"/>
              </w:rPr>
            </w:pPr>
          </w:p>
        </w:tc>
      </w:tr>
      <w:tr w:rsidR="00B13584" w:rsidRPr="00B13584" w:rsidTr="003C147D">
        <w:tc>
          <w:tcPr>
            <w:cnfStyle w:val="001000000000"/>
            <w:tcW w:w="10065" w:type="dxa"/>
            <w:shd w:val="clear" w:color="auto" w:fill="auto"/>
            <w:hideMark/>
          </w:tcPr>
          <w:p w:rsidR="00C105AA" w:rsidRDefault="00B13584" w:rsidP="003C147D">
            <w:pPr>
              <w:spacing w:after="200" w:line="276" w:lineRule="auto"/>
              <w:jc w:val="both"/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</w:pPr>
            <w:r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В </w:t>
            </w:r>
            <w:r w:rsidR="00190EFA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феврал</w:t>
            </w:r>
            <w:r w:rsidR="007012A3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е</w:t>
            </w:r>
            <w:r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 202</w:t>
            </w:r>
            <w:r w:rsidR="00A81F20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1</w:t>
            </w:r>
            <w:r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 года индекс потребительских цен в Алтайском крае </w:t>
            </w:r>
            <w:r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br/>
              <w:t xml:space="preserve">составил </w:t>
            </w:r>
            <w:r w:rsidR="001613A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10</w:t>
            </w:r>
            <w:r w:rsidR="00096B4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0</w:t>
            </w:r>
            <w:r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,</w:t>
            </w:r>
            <w:r w:rsidR="00190EFA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9</w:t>
            </w:r>
            <w:r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%</w:t>
            </w:r>
            <w:r w:rsidR="00190EFA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, за период с начала года – 101,5%.</w:t>
            </w:r>
            <w:r w:rsidR="008071C6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 </w:t>
            </w:r>
          </w:p>
          <w:p w:rsidR="00B13584" w:rsidRPr="00B84F7D" w:rsidRDefault="00190EFA" w:rsidP="003C147D">
            <w:pPr>
              <w:spacing w:after="200" w:line="276" w:lineRule="auto"/>
              <w:jc w:val="both"/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</w:pPr>
            <w:r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За два месяца текущего года цены</w:t>
            </w:r>
            <w:r w:rsidR="00B13584"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 </w:t>
            </w:r>
            <w:r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на продовольственные </w:t>
            </w:r>
            <w:r w:rsidR="00B13584"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товары </w:t>
            </w:r>
            <w:r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выросли</w:t>
            </w:r>
            <w:r w:rsidR="00B13584"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 на </w:t>
            </w:r>
            <w:r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2</w:t>
            </w:r>
            <w:r w:rsidR="00B13584"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,</w:t>
            </w:r>
            <w:r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4</w:t>
            </w:r>
            <w:r w:rsidR="00B13584"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%</w:t>
            </w:r>
            <w:r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, непродовольственные – на 1,6%</w:t>
            </w:r>
            <w:r w:rsidR="008071C6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.</w:t>
            </w:r>
            <w:r w:rsidR="00B13584"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 </w:t>
            </w:r>
          </w:p>
        </w:tc>
      </w:tr>
      <w:tr w:rsidR="00B13584" w:rsidRPr="00B13584" w:rsidTr="003C147D">
        <w:tblPrEx>
          <w:tblBorders>
            <w:top w:val="single" w:sz="8" w:space="0" w:color="CF7B79" w:themeColor="accent2" w:themeTint="BF"/>
            <w:left w:val="single" w:sz="8" w:space="0" w:color="CF7B79" w:themeColor="accent2" w:themeTint="BF"/>
            <w:bottom w:val="single" w:sz="8" w:space="0" w:color="CF7B79" w:themeColor="accent2" w:themeTint="BF"/>
            <w:right w:val="single" w:sz="8" w:space="0" w:color="CF7B79" w:themeColor="accent2" w:themeTint="BF"/>
            <w:insideH w:val="single" w:sz="8" w:space="0" w:color="CF7B79" w:themeColor="accent2" w:themeTint="BF"/>
            <w:insideV w:val="single" w:sz="8" w:space="0" w:color="CF7B79" w:themeColor="accent2" w:themeTint="BF"/>
          </w:tblBorders>
        </w:tblPrEx>
        <w:trPr>
          <w:cnfStyle w:val="000000100000"/>
        </w:trPr>
        <w:tc>
          <w:tcPr>
            <w:cnfStyle w:val="001000000000"/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602" w:rsidRPr="00494602" w:rsidRDefault="00B13584" w:rsidP="00494602">
            <w:pPr>
              <w:spacing w:before="120"/>
              <w:ind w:firstLine="709"/>
              <w:jc w:val="center"/>
              <w:rPr>
                <w:rFonts w:ascii="Verdana" w:eastAsia="Times New Roman" w:hAnsi="Verdana" w:cs="Times New Roman"/>
                <w:bCs w:val="0"/>
                <w:color w:val="000000" w:themeColor="text1"/>
                <w:lang w:val="ru-RU"/>
              </w:rPr>
            </w:pPr>
            <w:r w:rsidRPr="00B13584">
              <w:rPr>
                <w:rFonts w:ascii="Verdana" w:eastAsia="Times New Roman" w:hAnsi="Verdana" w:cs="Times New Roman"/>
                <w:sz w:val="22"/>
                <w:lang w:val="ru-RU"/>
              </w:rPr>
              <w:t>Индексы потребител</w:t>
            </w:r>
            <w:r w:rsidRPr="008071C6">
              <w:rPr>
                <w:rFonts w:ascii="Verdana" w:eastAsia="Times New Roman" w:hAnsi="Verdana" w:cs="Times New Roman"/>
                <w:sz w:val="22"/>
                <w:lang w:val="ru-RU"/>
              </w:rPr>
              <w:t>ьских цен</w:t>
            </w:r>
            <w:r w:rsidR="00494602">
              <w:rPr>
                <w:rFonts w:ascii="Verdana" w:eastAsia="Times New Roman" w:hAnsi="Verdana" w:cs="Times New Roman"/>
                <w:sz w:val="22"/>
                <w:lang w:val="ru-RU"/>
              </w:rPr>
              <w:t>,</w:t>
            </w:r>
            <w:r w:rsidR="00494602" w:rsidRPr="00494602">
              <w:rPr>
                <w:rFonts w:ascii="Verdana" w:eastAsia="Times New Roman" w:hAnsi="Verdana" w:cs="Times New Roman"/>
                <w:bCs w:val="0"/>
                <w:color w:val="000000" w:themeColor="text1"/>
                <w:lang w:val="ru-RU"/>
              </w:rPr>
              <w:t xml:space="preserve"> </w:t>
            </w:r>
            <w:r w:rsidR="00494602" w:rsidRPr="00494602">
              <w:rPr>
                <w:rFonts w:ascii="Verdana" w:eastAsia="Times New Roman" w:hAnsi="Verdana" w:cs="Times New Roman"/>
                <w:color w:val="000000" w:themeColor="text1"/>
                <w:lang w:val="ru-RU"/>
              </w:rPr>
              <w:t>в процентах</w:t>
            </w:r>
          </w:p>
          <w:p w:rsidR="00B13584" w:rsidRPr="008071C6" w:rsidRDefault="00B13584" w:rsidP="00FB1CB8">
            <w:pPr>
              <w:spacing w:before="240" w:line="240" w:lineRule="atLeast"/>
              <w:jc w:val="center"/>
              <w:rPr>
                <w:rFonts w:ascii="Verdana" w:eastAsia="Times New Roman" w:hAnsi="Verdana" w:cs="Times New Roman"/>
                <w:sz w:val="22"/>
                <w:lang w:val="ru-RU"/>
              </w:rPr>
            </w:pPr>
          </w:p>
        </w:tc>
      </w:tr>
    </w:tbl>
    <w:tbl>
      <w:tblPr>
        <w:tblW w:w="9311" w:type="dxa"/>
        <w:jc w:val="center"/>
        <w:tblInd w:w="194" w:type="dxa"/>
        <w:tblCellMar>
          <w:left w:w="0" w:type="dxa"/>
          <w:right w:w="0" w:type="dxa"/>
        </w:tblCellMar>
        <w:tblLook w:val="04A0"/>
      </w:tblPr>
      <w:tblGrid>
        <w:gridCol w:w="3053"/>
        <w:gridCol w:w="1581"/>
        <w:gridCol w:w="161"/>
        <w:gridCol w:w="1421"/>
        <w:gridCol w:w="1547"/>
        <w:gridCol w:w="118"/>
        <w:gridCol w:w="1430"/>
      </w:tblGrid>
      <w:tr w:rsidR="00842D92" w:rsidRPr="0054712B" w:rsidTr="00C704A7">
        <w:trPr>
          <w:jc w:val="center"/>
        </w:trPr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842D92" w:rsidP="004B5014">
            <w:pPr>
              <w:spacing w:after="0" w:line="200" w:lineRule="atLeast"/>
              <w:ind w:right="-57"/>
              <w:jc w:val="center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  <w:r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384455" w:rsidP="008071C6">
            <w:pPr>
              <w:keepNext/>
              <w:spacing w:after="0" w:line="200" w:lineRule="atLeast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</w:rPr>
              <w:t>Феврал</w:t>
            </w:r>
            <w:r w:rsidR="001259DA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</w:rPr>
              <w:t>ь</w:t>
            </w:r>
            <w:r w:rsidR="00842D92" w:rsidRPr="0054712B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</w:rPr>
              <w:t xml:space="preserve"> 202</w:t>
            </w:r>
            <w:r w:rsidR="008071C6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</w:rPr>
              <w:t>1</w:t>
            </w:r>
            <w:r w:rsidR="00842D92" w:rsidRPr="0054712B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</w:rPr>
              <w:t xml:space="preserve"> г. </w:t>
            </w:r>
            <w:proofErr w:type="gramStart"/>
            <w:r w:rsidR="00842D92" w:rsidRPr="0054712B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</w:rPr>
              <w:t>к</w:t>
            </w:r>
            <w:proofErr w:type="gramEnd"/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842D92" w:rsidP="004B5014">
            <w:pPr>
              <w:spacing w:after="0" w:line="200" w:lineRule="atLeast"/>
              <w:ind w:right="-57"/>
              <w:jc w:val="center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  <w:proofErr w:type="spellStart"/>
            <w:r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  <w:u w:val="single"/>
              </w:rPr>
              <w:t>Справочно</w:t>
            </w:r>
            <w:proofErr w:type="spellEnd"/>
          </w:p>
        </w:tc>
      </w:tr>
      <w:tr w:rsidR="00842D92" w:rsidRPr="0054712B" w:rsidTr="00C704A7">
        <w:trPr>
          <w:trHeight w:val="118"/>
          <w:jc w:val="center"/>
        </w:trPr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92" w:rsidRPr="0054712B" w:rsidRDefault="00842D92" w:rsidP="004B5014">
            <w:pPr>
              <w:spacing w:after="0" w:line="240" w:lineRule="auto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92" w:rsidRPr="0054712B" w:rsidRDefault="00842D92" w:rsidP="004B501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384455" w:rsidP="008071C6">
            <w:pPr>
              <w:spacing w:after="0" w:line="118" w:lineRule="atLeast"/>
              <w:ind w:right="-57"/>
              <w:jc w:val="center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феврал</w:t>
            </w:r>
            <w:r w:rsidR="001259DA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ь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 xml:space="preserve"> 20</w:t>
            </w:r>
            <w:r w:rsidR="008071C6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20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 xml:space="preserve"> г. </w:t>
            </w:r>
            <w:proofErr w:type="gramStart"/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к</w:t>
            </w:r>
            <w:proofErr w:type="gramEnd"/>
          </w:p>
        </w:tc>
      </w:tr>
      <w:tr w:rsidR="00C704A7" w:rsidRPr="0054712B" w:rsidTr="00C704A7">
        <w:trPr>
          <w:jc w:val="center"/>
        </w:trPr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92" w:rsidRPr="0054712B" w:rsidRDefault="00842D92" w:rsidP="004B5014">
            <w:pPr>
              <w:spacing w:after="0" w:line="240" w:lineRule="auto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384455" w:rsidP="002826D7">
            <w:pPr>
              <w:spacing w:after="0" w:line="200" w:lineRule="atLeast"/>
              <w:jc w:val="center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 CYR"/>
                <w:b/>
                <w:bCs/>
                <w:iCs/>
                <w:sz w:val="20"/>
                <w:szCs w:val="20"/>
              </w:rPr>
              <w:t>янва</w:t>
            </w:r>
            <w:r w:rsidR="001613A4">
              <w:rPr>
                <w:rFonts w:ascii="Verdana" w:eastAsia="Times New Roman" w:hAnsi="Verdana" w:cs="Times New Roman CYR"/>
                <w:b/>
                <w:bCs/>
                <w:iCs/>
                <w:sz w:val="20"/>
                <w:szCs w:val="20"/>
              </w:rPr>
              <w:t>рю</w:t>
            </w:r>
            <w:r w:rsidR="00842D92" w:rsidRPr="0054712B">
              <w:rPr>
                <w:rFonts w:ascii="Verdana" w:eastAsia="Times New Roman" w:hAnsi="Verdana" w:cs="Times New Roman CYR"/>
                <w:b/>
                <w:bCs/>
                <w:iCs/>
                <w:sz w:val="20"/>
                <w:szCs w:val="20"/>
              </w:rPr>
              <w:br/>
              <w:t>202</w:t>
            </w:r>
            <w:r w:rsidR="002826D7">
              <w:rPr>
                <w:rFonts w:ascii="Verdana" w:eastAsia="Times New Roman" w:hAnsi="Verdana" w:cs="Times New Roman CYR"/>
                <w:b/>
                <w:bCs/>
                <w:iCs/>
                <w:sz w:val="20"/>
                <w:szCs w:val="20"/>
              </w:rPr>
              <w:t>1</w:t>
            </w:r>
            <w:r w:rsidR="00842D92" w:rsidRPr="0054712B">
              <w:rPr>
                <w:rFonts w:ascii="Verdana" w:eastAsia="Times New Roman" w:hAnsi="Verdana" w:cs="Times New Roman CYR"/>
                <w:b/>
                <w:bCs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384455" w:rsidP="008071C6">
            <w:pPr>
              <w:spacing w:after="0" w:line="200" w:lineRule="atLeast"/>
              <w:jc w:val="center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декаб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рю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br/>
              <w:t>20</w:t>
            </w:r>
            <w:r w:rsidR="008071C6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20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384455" w:rsidP="002826D7">
            <w:pPr>
              <w:spacing w:after="0" w:line="200" w:lineRule="atLeast"/>
              <w:ind w:right="-57"/>
              <w:jc w:val="center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янва</w:t>
            </w:r>
            <w:r w:rsidR="001613A4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рю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br/>
              <w:t>20</w:t>
            </w:r>
            <w:r w:rsidR="002826D7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20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384455" w:rsidP="008071C6">
            <w:pPr>
              <w:spacing w:after="0" w:line="200" w:lineRule="atLeast"/>
              <w:ind w:right="-57"/>
              <w:jc w:val="center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декабрю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 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br/>
              <w:t>20</w:t>
            </w:r>
            <w:r w:rsidR="008071C6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19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 xml:space="preserve"> г.</w:t>
            </w:r>
          </w:p>
        </w:tc>
      </w:tr>
      <w:tr w:rsidR="00C704A7" w:rsidRPr="00A0081B" w:rsidTr="00C704A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D56BD6" w:rsidRDefault="00842D92" w:rsidP="00494602">
            <w:pPr>
              <w:spacing w:after="0" w:line="200" w:lineRule="atLeast"/>
              <w:jc w:val="center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 CYR"/>
              </w:rPr>
              <w:t>Индекс потребительских цен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C704A7" w:rsidRDefault="00C72C47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</w:rPr>
              <w:t>100,</w:t>
            </w:r>
            <w:r w:rsidR="005A7CC7">
              <w:rPr>
                <w:rFonts w:ascii="Verdana" w:eastAsia="Times New Roman" w:hAnsi="Verdana" w:cs="Times New Roman"/>
                <w:bCs/>
                <w:color w:val="000000"/>
              </w:rPr>
              <w:t>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5A7CC7" w:rsidP="0093232B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101,5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266919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</w:t>
            </w:r>
            <w:r w:rsidR="009F1A0B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5A7CC7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101,0</w:t>
            </w:r>
          </w:p>
        </w:tc>
      </w:tr>
      <w:tr w:rsidR="00C704A7" w:rsidRPr="00A0081B" w:rsidTr="00C704A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494602">
            <w:pPr>
              <w:spacing w:after="0" w:line="200" w:lineRule="atLeast"/>
              <w:rPr>
                <w:rFonts w:ascii="Verdana" w:eastAsia="Times New Roman" w:hAnsi="Verdana" w:cs="Times New Roman CYR"/>
                <w:i/>
              </w:rPr>
            </w:pPr>
            <w:r w:rsidRPr="00D56BD6">
              <w:rPr>
                <w:rFonts w:ascii="Verdana" w:eastAsia="Times New Roman" w:hAnsi="Verdana" w:cs="Times New Roman CYR"/>
              </w:rPr>
              <w:t> </w:t>
            </w:r>
            <w:r w:rsidR="00494602">
              <w:rPr>
                <w:rFonts w:ascii="Verdana" w:eastAsia="Times New Roman" w:hAnsi="Verdana" w:cs="Times New Roman CYR"/>
              </w:rPr>
              <w:t xml:space="preserve">    </w:t>
            </w:r>
            <w:r w:rsidRPr="00D56BD6">
              <w:rPr>
                <w:rFonts w:ascii="Verdana" w:eastAsia="Times New Roman" w:hAnsi="Verdana" w:cs="Times New Roman CYR"/>
              </w:rPr>
              <w:t xml:space="preserve"> </w:t>
            </w:r>
            <w:r w:rsidRPr="00D56BD6">
              <w:rPr>
                <w:rFonts w:ascii="Verdana" w:eastAsia="Times New Roman" w:hAnsi="Verdana" w:cs="Times New Roman CYR"/>
                <w:i/>
              </w:rPr>
              <w:t>в том числе</w:t>
            </w:r>
            <w:r w:rsidR="00494602">
              <w:rPr>
                <w:rFonts w:ascii="Verdana" w:eastAsia="Times New Roman" w:hAnsi="Verdana" w:cs="Times New Roman CYR"/>
                <w:i/>
              </w:rPr>
              <w:t>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C704A7" w:rsidRDefault="00842D92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 w:rsidRPr="00C704A7">
              <w:rPr>
                <w:rFonts w:ascii="Verdana" w:eastAsia="Times New Roman" w:hAnsi="Verdana" w:cs="Times New Roman"/>
                <w:bCs/>
                <w:color w:val="000000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C704A7" w:rsidRPr="008A7DD8" w:rsidTr="00C704A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494602" w:rsidRDefault="00494602" w:rsidP="00494602">
            <w:pPr>
              <w:spacing w:after="0" w:line="200" w:lineRule="atLeast"/>
              <w:rPr>
                <w:rFonts w:ascii="Verdana" w:eastAsia="Times New Roman" w:hAnsi="Verdana" w:cs="Times New Roman CYR"/>
                <w:b/>
              </w:rPr>
            </w:pPr>
            <w:r>
              <w:rPr>
                <w:rFonts w:ascii="Verdana" w:eastAsia="Times New Roman" w:hAnsi="Verdana" w:cs="Times New Roman CYR"/>
                <w:b/>
              </w:rPr>
              <w:t xml:space="preserve">На </w:t>
            </w:r>
            <w:r w:rsidR="005A7CC7" w:rsidRPr="00494602">
              <w:rPr>
                <w:rFonts w:ascii="Verdana" w:eastAsia="Times New Roman" w:hAnsi="Verdana" w:cs="Times New Roman CYR"/>
                <w:b/>
              </w:rPr>
              <w:t>т</w:t>
            </w:r>
            <w:r w:rsidR="00842D92" w:rsidRPr="00494602">
              <w:rPr>
                <w:rFonts w:ascii="Verdana" w:eastAsia="Times New Roman" w:hAnsi="Verdana" w:cs="Times New Roman CYR"/>
                <w:b/>
              </w:rPr>
              <w:t>овары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C704A7" w:rsidRDefault="00C72C47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 CYR"/>
              </w:rPr>
              <w:t>10</w:t>
            </w:r>
            <w:r w:rsidR="0093232B">
              <w:rPr>
                <w:rFonts w:ascii="Verdana" w:eastAsia="Times New Roman" w:hAnsi="Verdana" w:cs="Times New Roman CYR"/>
              </w:rPr>
              <w:t>1,0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5A7CC7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 CYR"/>
              </w:rPr>
              <w:t>102,0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266919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</w:t>
            </w:r>
            <w:r w:rsidR="005A7CC7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5A7CC7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101,2</w:t>
            </w:r>
          </w:p>
        </w:tc>
      </w:tr>
      <w:tr w:rsidR="00C704A7" w:rsidRPr="00A0081B" w:rsidTr="00C704A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494602">
            <w:pPr>
              <w:spacing w:after="0" w:line="200" w:lineRule="atLeast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 CYR"/>
              </w:rPr>
              <w:t>продовольственные </w:t>
            </w:r>
            <w:r w:rsidRPr="00D56BD6">
              <w:rPr>
                <w:rFonts w:ascii="Verdana" w:eastAsia="Times New Roman" w:hAnsi="Verdana" w:cs="Times New Roman CYR"/>
              </w:rPr>
              <w:br/>
              <w:t>товары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C704A7" w:rsidRDefault="00C72C47" w:rsidP="005814C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</w:rPr>
              <w:t>10</w:t>
            </w:r>
            <w:r w:rsidR="0093232B">
              <w:rPr>
                <w:rFonts w:ascii="Verdana" w:eastAsia="Times New Roman" w:hAnsi="Verdana" w:cs="Times New Roman"/>
                <w:bCs/>
                <w:color w:val="000000"/>
              </w:rPr>
              <w:t>1,</w:t>
            </w:r>
            <w:r w:rsidR="005A7CC7">
              <w:rPr>
                <w:rFonts w:ascii="Verdana" w:eastAsia="Times New Roman" w:hAnsi="Verdana" w:cs="Times New Roman"/>
                <w:bCs/>
                <w:color w:val="000000"/>
              </w:rPr>
              <w:t>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5A7CC7" w:rsidP="0093232B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102,4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266919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</w:t>
            </w:r>
            <w:r w:rsidR="000D3A74">
              <w:rPr>
                <w:rFonts w:ascii="Verdana" w:eastAsia="Times New Roman" w:hAnsi="Verdana" w:cs="Times New Roman"/>
                <w:color w:val="000000"/>
              </w:rPr>
              <w:t>1,</w:t>
            </w:r>
            <w:r w:rsidR="005A7CC7">
              <w:rPr>
                <w:rFonts w:ascii="Verdana" w:eastAsia="Times New Roman" w:hAnsi="Verdana" w:cs="Times New Roman"/>
                <w:color w:val="000000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5A7CC7" w:rsidP="00625BAE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102,2</w:t>
            </w:r>
          </w:p>
        </w:tc>
      </w:tr>
      <w:tr w:rsidR="00C704A7" w:rsidRPr="00A0081B" w:rsidTr="00C704A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494602">
            <w:pPr>
              <w:spacing w:after="0" w:line="200" w:lineRule="atLeast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 CYR"/>
              </w:rPr>
              <w:t>продовольственные </w:t>
            </w:r>
            <w:r w:rsidRPr="00D56BD6">
              <w:rPr>
                <w:rFonts w:ascii="Verdana" w:eastAsia="Times New Roman" w:hAnsi="Verdana" w:cs="Times New Roman CYR"/>
              </w:rPr>
              <w:br/>
              <w:t xml:space="preserve">товары без </w:t>
            </w:r>
            <w:proofErr w:type="spellStart"/>
            <w:r w:rsidRPr="00D56BD6">
              <w:rPr>
                <w:rFonts w:ascii="Verdana" w:eastAsia="Times New Roman" w:hAnsi="Verdana" w:cs="Times New Roman CYR"/>
              </w:rPr>
              <w:t>плод</w:t>
            </w:r>
            <w:proofErr w:type="gramStart"/>
            <w:r w:rsidRPr="00D56BD6">
              <w:rPr>
                <w:rFonts w:ascii="Verdana" w:eastAsia="Times New Roman" w:hAnsi="Verdana" w:cs="Times New Roman CYR"/>
              </w:rPr>
              <w:t>о</w:t>
            </w:r>
            <w:proofErr w:type="spellEnd"/>
            <w:r w:rsidRPr="00D56BD6">
              <w:rPr>
                <w:rFonts w:ascii="Verdana" w:eastAsia="Times New Roman" w:hAnsi="Verdana" w:cs="Times New Roman CYR"/>
              </w:rPr>
              <w:t>-</w:t>
            </w:r>
            <w:proofErr w:type="gramEnd"/>
            <w:r w:rsidRPr="00D56BD6">
              <w:rPr>
                <w:rFonts w:ascii="Verdana" w:eastAsia="Times New Roman" w:hAnsi="Verdana" w:cs="Times New Roman CYR"/>
              </w:rPr>
              <w:br/>
              <w:t>овощной продукции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C704A7" w:rsidRDefault="005A7CC7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 CYR"/>
              </w:rPr>
              <w:t>100,5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5A7CC7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 CYR"/>
              </w:rPr>
              <w:t>101,9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0D3A74" w:rsidP="00266919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</w:t>
            </w:r>
            <w:r w:rsidR="005A7CC7">
              <w:rPr>
                <w:rFonts w:ascii="Verdana" w:eastAsia="Times New Roman" w:hAnsi="Verdana" w:cs="Times New Roman"/>
                <w:color w:val="000000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5A7CC7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100,7</w:t>
            </w:r>
          </w:p>
        </w:tc>
      </w:tr>
      <w:tr w:rsidR="00C704A7" w:rsidRPr="008A7DD8" w:rsidTr="00C704A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494602">
            <w:pPr>
              <w:spacing w:after="0" w:line="200" w:lineRule="atLeast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 CYR"/>
              </w:rPr>
              <w:t>непродовольственные</w:t>
            </w:r>
            <w:r w:rsidRPr="00D56BD6">
              <w:rPr>
                <w:rFonts w:ascii="Verdana" w:eastAsia="Times New Roman" w:hAnsi="Verdana" w:cs="Times New Roman CYR"/>
              </w:rPr>
              <w:br/>
              <w:t>товары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C704A7" w:rsidRDefault="005A7CC7" w:rsidP="005814C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</w:rPr>
              <w:t>101,0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5A7CC7" w:rsidP="005814C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101,6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"/>
                <w:color w:val="000000"/>
              </w:rPr>
              <w:t>100,</w:t>
            </w:r>
            <w:r w:rsidR="005A7CC7">
              <w:rPr>
                <w:rFonts w:ascii="Verdana" w:eastAsia="Times New Roman" w:hAnsi="Verdana" w:cs="Times New Roman"/>
                <w:color w:val="000000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5A7CC7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100,1</w:t>
            </w:r>
          </w:p>
        </w:tc>
      </w:tr>
      <w:tr w:rsidR="00C704A7" w:rsidRPr="00A0081B" w:rsidTr="00C704A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494602" w:rsidRDefault="00494602" w:rsidP="00494602">
            <w:pPr>
              <w:spacing w:after="0" w:line="200" w:lineRule="atLeast"/>
              <w:rPr>
                <w:rFonts w:ascii="Verdana" w:eastAsia="Times New Roman" w:hAnsi="Verdana" w:cs="Times New Roman CYR"/>
                <w:b/>
              </w:rPr>
            </w:pPr>
            <w:r>
              <w:rPr>
                <w:rFonts w:ascii="Verdana" w:eastAsia="Times New Roman" w:hAnsi="Verdana" w:cs="Times New Roman CYR"/>
                <w:b/>
              </w:rPr>
              <w:t xml:space="preserve">На </w:t>
            </w:r>
            <w:r w:rsidR="00C72C47" w:rsidRPr="00494602">
              <w:rPr>
                <w:rFonts w:ascii="Verdana" w:eastAsia="Times New Roman" w:hAnsi="Verdana" w:cs="Times New Roman CYR"/>
                <w:b/>
              </w:rPr>
              <w:t>у</w:t>
            </w:r>
            <w:r w:rsidR="00842D92" w:rsidRPr="00494602">
              <w:rPr>
                <w:rFonts w:ascii="Verdana" w:eastAsia="Times New Roman" w:hAnsi="Verdana" w:cs="Times New Roman CYR"/>
                <w:b/>
              </w:rPr>
              <w:t>слуги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C704A7" w:rsidRDefault="005A7CC7" w:rsidP="005814C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</w:rPr>
              <w:t>100,2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5A7CC7" w:rsidP="005814C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6A1CCA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</w:t>
            </w:r>
            <w:r w:rsidR="005A7CC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5A7CC7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100,6</w:t>
            </w:r>
          </w:p>
        </w:tc>
      </w:tr>
      <w:tr w:rsidR="00C704A7" w:rsidRPr="00A0081B" w:rsidTr="00C704A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4B5014">
            <w:pPr>
              <w:spacing w:before="120" w:after="0" w:line="200" w:lineRule="atLeast"/>
              <w:rPr>
                <w:rFonts w:ascii="Verdana" w:eastAsia="Times New Roman" w:hAnsi="Verdana" w:cs="Times New Roman CYR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4B5014">
            <w:pPr>
              <w:spacing w:before="120" w:after="0" w:line="200" w:lineRule="atLeast"/>
              <w:ind w:right="567"/>
              <w:jc w:val="right"/>
              <w:rPr>
                <w:rFonts w:ascii="Verdana" w:eastAsia="Times New Roman" w:hAnsi="Verdana" w:cs="Times New Roman CYR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4B5014">
            <w:pPr>
              <w:spacing w:before="120" w:after="0" w:line="200" w:lineRule="atLeast"/>
              <w:ind w:right="567"/>
              <w:jc w:val="right"/>
              <w:rPr>
                <w:rFonts w:ascii="Verdana" w:eastAsia="Times New Roman" w:hAnsi="Verdana" w:cs="Times New Roman CYR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4B5014">
            <w:pPr>
              <w:spacing w:before="120" w:after="0" w:line="200" w:lineRule="atLeast"/>
              <w:ind w:right="567"/>
              <w:jc w:val="right"/>
              <w:rPr>
                <w:rFonts w:ascii="Verdana" w:eastAsia="Times New Roman" w:hAnsi="Verdana" w:cs="Times New Roman CY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4B5014">
            <w:pPr>
              <w:spacing w:before="120" w:after="0" w:line="200" w:lineRule="atLeast"/>
              <w:ind w:right="567"/>
              <w:jc w:val="right"/>
              <w:rPr>
                <w:rFonts w:ascii="Verdana" w:eastAsia="Times New Roman" w:hAnsi="Verdana" w:cs="Times New Roman CYR"/>
              </w:rPr>
            </w:pPr>
          </w:p>
        </w:tc>
      </w:tr>
    </w:tbl>
    <w:p w:rsidR="00AF0E30" w:rsidRPr="00C77F25" w:rsidRDefault="00AF0E30" w:rsidP="003C147D">
      <w:pPr>
        <w:spacing w:before="240"/>
        <w:jc w:val="both"/>
        <w:rPr>
          <w:rFonts w:ascii="Verdana" w:eastAsia="Times New Roman" w:hAnsi="Verdana" w:cs="Times New Roman"/>
          <w:bCs/>
        </w:rPr>
      </w:pPr>
      <w:r w:rsidRPr="00C77F25">
        <w:rPr>
          <w:rFonts w:ascii="Verdana" w:eastAsia="Times New Roman" w:hAnsi="Verdana" w:cs="Times New Roman"/>
          <w:bCs/>
        </w:rPr>
        <w:t>Стоимость условного (минимального) набора продуктов питания</w:t>
      </w:r>
      <w:r w:rsidRPr="00E22B7D">
        <w:rPr>
          <w:vertAlign w:val="superscript"/>
        </w:rPr>
        <w:endnoteReference w:id="1"/>
      </w:r>
      <w:r w:rsidRPr="004B7D5A">
        <w:rPr>
          <w:rFonts w:ascii="Verdana" w:eastAsia="Times New Roman" w:hAnsi="Verdana" w:cs="Times New Roman"/>
          <w:bCs/>
          <w:vertAlign w:val="superscript"/>
        </w:rPr>
        <w:t xml:space="preserve"> </w:t>
      </w:r>
      <w:r w:rsidRPr="00C77F25">
        <w:rPr>
          <w:rFonts w:ascii="Verdana" w:eastAsia="Times New Roman" w:hAnsi="Verdana" w:cs="Times New Roman"/>
          <w:bCs/>
        </w:rPr>
        <w:t xml:space="preserve">на конец </w:t>
      </w:r>
      <w:r w:rsidR="005661F9">
        <w:rPr>
          <w:rFonts w:ascii="Verdana" w:eastAsia="Times New Roman" w:hAnsi="Verdana" w:cs="Times New Roman"/>
          <w:bCs/>
        </w:rPr>
        <w:t>феврал</w:t>
      </w:r>
      <w:r>
        <w:rPr>
          <w:rFonts w:ascii="Verdana" w:eastAsia="Times New Roman" w:hAnsi="Verdana" w:cs="Times New Roman"/>
          <w:bCs/>
        </w:rPr>
        <w:t>я</w:t>
      </w:r>
      <w:r w:rsidRPr="00C77F25">
        <w:rPr>
          <w:rFonts w:ascii="Verdana" w:eastAsia="Times New Roman" w:hAnsi="Verdana" w:cs="Times New Roman"/>
          <w:bCs/>
        </w:rPr>
        <w:t xml:space="preserve"> 202</w:t>
      </w:r>
      <w:r w:rsidR="00764AF5">
        <w:rPr>
          <w:rFonts w:ascii="Verdana" w:eastAsia="Times New Roman" w:hAnsi="Verdana" w:cs="Times New Roman"/>
          <w:bCs/>
        </w:rPr>
        <w:t>1</w:t>
      </w:r>
      <w:r w:rsidRPr="00C77F25">
        <w:rPr>
          <w:rFonts w:ascii="Verdana" w:eastAsia="Times New Roman" w:hAnsi="Verdana" w:cs="Times New Roman"/>
          <w:bCs/>
        </w:rPr>
        <w:t xml:space="preserve"> года составила </w:t>
      </w:r>
      <w:r w:rsidR="005E637E">
        <w:rPr>
          <w:rFonts w:ascii="Verdana" w:eastAsia="Times New Roman" w:hAnsi="Verdana" w:cs="Times New Roman"/>
          <w:bCs/>
        </w:rPr>
        <w:t>4</w:t>
      </w:r>
      <w:r w:rsidR="00764AF5">
        <w:rPr>
          <w:rFonts w:ascii="Verdana" w:eastAsia="Times New Roman" w:hAnsi="Verdana" w:cs="Times New Roman"/>
          <w:bCs/>
        </w:rPr>
        <w:t>3</w:t>
      </w:r>
      <w:r w:rsidR="005661F9">
        <w:rPr>
          <w:rFonts w:ascii="Verdana" w:eastAsia="Times New Roman" w:hAnsi="Verdana" w:cs="Times New Roman"/>
          <w:bCs/>
        </w:rPr>
        <w:t>11</w:t>
      </w:r>
      <w:r w:rsidRPr="00C77F25">
        <w:rPr>
          <w:rFonts w:ascii="Verdana" w:eastAsia="Times New Roman" w:hAnsi="Verdana" w:cs="Times New Roman"/>
          <w:bCs/>
        </w:rPr>
        <w:t>,</w:t>
      </w:r>
      <w:r w:rsidR="005661F9">
        <w:rPr>
          <w:rFonts w:ascii="Verdana" w:eastAsia="Times New Roman" w:hAnsi="Verdana" w:cs="Times New Roman"/>
          <w:bCs/>
        </w:rPr>
        <w:t>11</w:t>
      </w:r>
      <w:r w:rsidRPr="00C77F25">
        <w:rPr>
          <w:rFonts w:ascii="Verdana" w:eastAsia="Times New Roman" w:hAnsi="Verdana" w:cs="Times New Roman"/>
          <w:bCs/>
        </w:rPr>
        <w:t xml:space="preserve"> рубля в расчете на 1 человека и за месяц </w:t>
      </w:r>
      <w:r>
        <w:rPr>
          <w:rFonts w:ascii="Verdana" w:eastAsia="Times New Roman" w:hAnsi="Verdana" w:cs="Times New Roman"/>
          <w:bCs/>
        </w:rPr>
        <w:t>выросла</w:t>
      </w:r>
      <w:r w:rsidRPr="00C77F25">
        <w:rPr>
          <w:rFonts w:ascii="Verdana" w:eastAsia="Times New Roman" w:hAnsi="Verdana" w:cs="Times New Roman"/>
          <w:bCs/>
        </w:rPr>
        <w:t xml:space="preserve"> на </w:t>
      </w:r>
      <w:r w:rsidR="005661F9">
        <w:rPr>
          <w:rFonts w:ascii="Verdana" w:eastAsia="Times New Roman" w:hAnsi="Verdana" w:cs="Times New Roman"/>
          <w:bCs/>
        </w:rPr>
        <w:t>2</w:t>
      </w:r>
      <w:r w:rsidRPr="00C77F25">
        <w:rPr>
          <w:rFonts w:ascii="Verdana" w:eastAsia="Times New Roman" w:hAnsi="Verdana" w:cs="Times New Roman"/>
          <w:bCs/>
        </w:rPr>
        <w:t>,</w:t>
      </w:r>
      <w:r w:rsidR="005661F9">
        <w:rPr>
          <w:rFonts w:ascii="Verdana" w:eastAsia="Times New Roman" w:hAnsi="Verdana" w:cs="Times New Roman"/>
          <w:bCs/>
        </w:rPr>
        <w:t>6</w:t>
      </w:r>
      <w:r w:rsidR="00764AF5">
        <w:rPr>
          <w:rFonts w:ascii="Verdana" w:eastAsia="Times New Roman" w:hAnsi="Verdana" w:cs="Times New Roman"/>
          <w:bCs/>
        </w:rPr>
        <w:t>%.</w:t>
      </w:r>
    </w:p>
    <w:p w:rsidR="00494602" w:rsidRPr="00494602" w:rsidRDefault="00494602" w:rsidP="00494602">
      <w:pPr>
        <w:spacing w:after="0"/>
        <w:jc w:val="both"/>
        <w:rPr>
          <w:rFonts w:ascii="Verdana" w:hAnsi="Verdana"/>
          <w:sz w:val="18"/>
          <w:szCs w:val="18"/>
        </w:rPr>
      </w:pPr>
      <w:r w:rsidRPr="00494602">
        <w:rPr>
          <w:rFonts w:ascii="Verdana" w:eastAsia="Times New Roman" w:hAnsi="Verdana" w:cs="Times New Roman"/>
          <w:bCs/>
          <w:sz w:val="18"/>
          <w:szCs w:val="18"/>
        </w:rPr>
        <w:t xml:space="preserve">Источник - </w:t>
      </w:r>
      <w:proofErr w:type="spellStart"/>
      <w:r w:rsidRPr="00494602">
        <w:rPr>
          <w:rFonts w:ascii="Verdana" w:eastAsia="Times New Roman" w:hAnsi="Verdana" w:cs="Times New Roman"/>
          <w:bCs/>
          <w:sz w:val="18"/>
          <w:szCs w:val="18"/>
        </w:rPr>
        <w:t>Алтайкрайстат</w:t>
      </w:r>
      <w:proofErr w:type="spellEnd"/>
      <w:r w:rsidRPr="00494602">
        <w:rPr>
          <w:rFonts w:ascii="Verdana" w:eastAsia="Times New Roman" w:hAnsi="Verdana" w:cs="Times New Roman"/>
          <w:bCs/>
          <w:sz w:val="18"/>
          <w:szCs w:val="18"/>
        </w:rPr>
        <w:t xml:space="preserve">. </w:t>
      </w:r>
      <w:r w:rsidRPr="00494602">
        <w:rPr>
          <w:rFonts w:ascii="Verdana" w:hAnsi="Verdana"/>
          <w:sz w:val="18"/>
          <w:szCs w:val="18"/>
        </w:rPr>
        <w:t xml:space="preserve">(ссылка на </w:t>
      </w:r>
      <w:proofErr w:type="spellStart"/>
      <w:r w:rsidRPr="00494602">
        <w:rPr>
          <w:rFonts w:ascii="Verdana" w:hAnsi="Verdana"/>
          <w:sz w:val="18"/>
          <w:szCs w:val="18"/>
        </w:rPr>
        <w:t>Алтайкрайстат</w:t>
      </w:r>
      <w:proofErr w:type="spellEnd"/>
      <w:r w:rsidRPr="00494602">
        <w:rPr>
          <w:rFonts w:ascii="Verdana" w:hAnsi="Verdana"/>
          <w:sz w:val="18"/>
          <w:szCs w:val="18"/>
        </w:rPr>
        <w:t xml:space="preserve"> обязательна)</w:t>
      </w:r>
    </w:p>
    <w:p w:rsidR="003C147D" w:rsidRPr="00494602" w:rsidRDefault="00494602" w:rsidP="003C147D">
      <w:pPr>
        <w:jc w:val="both"/>
        <w:rPr>
          <w:rFonts w:ascii="Verdana" w:hAnsi="Verdana" w:cs="Times New Roman"/>
          <w:sz w:val="18"/>
          <w:szCs w:val="18"/>
        </w:rPr>
      </w:pPr>
      <w:r w:rsidRPr="00494602">
        <w:rPr>
          <w:rFonts w:ascii="Verdana" w:eastAsia="Times New Roman" w:hAnsi="Verdana" w:cs="Times New Roman"/>
          <w:bCs/>
          <w:sz w:val="18"/>
          <w:szCs w:val="18"/>
        </w:rPr>
        <w:t xml:space="preserve"> П</w:t>
      </w:r>
      <w:r w:rsidR="00B13584" w:rsidRPr="00494602">
        <w:rPr>
          <w:rFonts w:ascii="Verdana" w:eastAsia="Times New Roman" w:hAnsi="Verdana" w:cs="Times New Roman"/>
          <w:bCs/>
          <w:sz w:val="18"/>
          <w:szCs w:val="18"/>
        </w:rPr>
        <w:t xml:space="preserve">одробная информация об индексах потребительских цен на наблюдаемые виды и группы товаров и услуг размещена на официальном сайте </w:t>
      </w:r>
      <w:proofErr w:type="spellStart"/>
      <w:r w:rsidR="00B13584" w:rsidRPr="00494602">
        <w:rPr>
          <w:rFonts w:ascii="Verdana" w:eastAsia="Times New Roman" w:hAnsi="Verdana" w:cs="Times New Roman"/>
          <w:bCs/>
          <w:sz w:val="18"/>
          <w:szCs w:val="18"/>
        </w:rPr>
        <w:t>Алтайкрайстата</w:t>
      </w:r>
      <w:proofErr w:type="spellEnd"/>
      <w:r w:rsidR="00B13584" w:rsidRPr="00494602">
        <w:rPr>
          <w:rFonts w:ascii="Verdana" w:eastAsia="Times New Roman" w:hAnsi="Verdana" w:cs="Times New Roman"/>
          <w:bCs/>
          <w:sz w:val="18"/>
          <w:szCs w:val="18"/>
        </w:rPr>
        <w:t xml:space="preserve"> </w:t>
      </w:r>
      <w:r w:rsidR="00B13584" w:rsidRPr="00494602">
        <w:rPr>
          <w:rFonts w:ascii="Verdana" w:hAnsi="Verdana" w:cs="Times New Roman"/>
          <w:sz w:val="18"/>
          <w:szCs w:val="18"/>
        </w:rPr>
        <w:t>(</w:t>
      </w:r>
      <w:proofErr w:type="spellStart"/>
      <w:r w:rsidR="00F170D1" w:rsidRPr="00494602">
        <w:rPr>
          <w:sz w:val="18"/>
          <w:szCs w:val="18"/>
        </w:rPr>
        <w:fldChar w:fldCharType="begin"/>
      </w:r>
      <w:r w:rsidR="00F170D1" w:rsidRPr="00494602">
        <w:rPr>
          <w:sz w:val="18"/>
          <w:szCs w:val="18"/>
        </w:rPr>
        <w:instrText>HYPERLINK "http://www.akstat.gks.ru"</w:instrText>
      </w:r>
      <w:r w:rsidR="00F170D1" w:rsidRPr="00494602">
        <w:rPr>
          <w:sz w:val="18"/>
          <w:szCs w:val="18"/>
        </w:rPr>
        <w:fldChar w:fldCharType="separate"/>
      </w:r>
      <w:r w:rsidR="00B13584" w:rsidRPr="00494602">
        <w:rPr>
          <w:rStyle w:val="a4"/>
          <w:rFonts w:ascii="Verdana" w:hAnsi="Verdana"/>
          <w:sz w:val="18"/>
          <w:szCs w:val="18"/>
        </w:rPr>
        <w:t>akstat.gks.ru</w:t>
      </w:r>
      <w:proofErr w:type="spellEnd"/>
      <w:r w:rsidR="00F170D1" w:rsidRPr="00494602">
        <w:rPr>
          <w:sz w:val="18"/>
          <w:szCs w:val="18"/>
        </w:rPr>
        <w:fldChar w:fldCharType="end"/>
      </w:r>
      <w:r w:rsidR="00B13584" w:rsidRPr="00494602">
        <w:rPr>
          <w:rFonts w:ascii="Verdana" w:hAnsi="Verdana" w:cs="Times New Roman"/>
          <w:sz w:val="18"/>
          <w:szCs w:val="18"/>
        </w:rPr>
        <w:t xml:space="preserve">): Главная страница / Статистика / Официальная статистика/Алтайский край/Цены и </w:t>
      </w:r>
      <w:proofErr w:type="gramStart"/>
      <w:r w:rsidR="00B13584" w:rsidRPr="00494602">
        <w:rPr>
          <w:rFonts w:ascii="Verdana" w:hAnsi="Verdana" w:cs="Times New Roman"/>
          <w:sz w:val="18"/>
          <w:szCs w:val="18"/>
        </w:rPr>
        <w:t>тарифы</w:t>
      </w:r>
      <w:proofErr w:type="gramEnd"/>
      <w:r w:rsidR="00B13584" w:rsidRPr="00494602">
        <w:rPr>
          <w:rFonts w:ascii="Verdana" w:hAnsi="Verdana" w:cs="Times New Roman"/>
          <w:sz w:val="18"/>
          <w:szCs w:val="18"/>
        </w:rPr>
        <w:t>/Динамические таблицы/</w:t>
      </w:r>
      <w:r w:rsidR="00635B01" w:rsidRPr="00494602">
        <w:rPr>
          <w:rFonts w:ascii="Verdana" w:hAnsi="Verdana" w:cs="Times New Roman"/>
          <w:sz w:val="18"/>
          <w:szCs w:val="18"/>
        </w:rPr>
        <w:t>Индексы потребительских цен.</w:t>
      </w:r>
    </w:p>
    <w:sectPr w:rsidR="003C147D" w:rsidRPr="00494602" w:rsidSect="003C147D">
      <w:pgSz w:w="11906" w:h="16838"/>
      <w:pgMar w:top="568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FEC" w:rsidRDefault="007E6FEC" w:rsidP="00B13584">
      <w:pPr>
        <w:spacing w:after="0" w:line="240" w:lineRule="auto"/>
      </w:pPr>
      <w:r>
        <w:separator/>
      </w:r>
    </w:p>
  </w:endnote>
  <w:endnote w:type="continuationSeparator" w:id="0">
    <w:p w:rsidR="007E6FEC" w:rsidRDefault="007E6FEC" w:rsidP="00B13584">
      <w:pPr>
        <w:spacing w:after="0" w:line="240" w:lineRule="auto"/>
      </w:pPr>
      <w:r>
        <w:continuationSeparator/>
      </w:r>
    </w:p>
  </w:endnote>
  <w:endnote w:id="1">
    <w:p w:rsidR="00AF0E30" w:rsidRPr="00635B01" w:rsidRDefault="00AF0E30" w:rsidP="00AF0E30">
      <w:pPr>
        <w:pStyle w:val="1"/>
        <w:tabs>
          <w:tab w:val="left" w:pos="993"/>
        </w:tabs>
        <w:suppressAutoHyphens/>
        <w:spacing w:line="200" w:lineRule="exact"/>
        <w:jc w:val="both"/>
        <w:rPr>
          <w:rFonts w:ascii="Verdana" w:hAnsi="Verdana"/>
          <w:sz w:val="16"/>
          <w:szCs w:val="16"/>
        </w:rPr>
      </w:pPr>
      <w:r w:rsidRPr="00635B01">
        <w:rPr>
          <w:rStyle w:val="a7"/>
          <w:rFonts w:ascii="Verdana" w:hAnsi="Verdana"/>
          <w:sz w:val="16"/>
          <w:szCs w:val="16"/>
        </w:rPr>
        <w:endnoteRef/>
      </w:r>
      <w:r w:rsidRPr="00635B01">
        <w:rPr>
          <w:rFonts w:ascii="Verdana" w:hAnsi="Verdana"/>
          <w:b w:val="0"/>
          <w:i w:val="0"/>
          <w:sz w:val="16"/>
          <w:szCs w:val="16"/>
          <w:u w:val="none"/>
        </w:rPr>
        <w:t>Стоимость условного (</w:t>
      </w:r>
      <w:r w:rsidRPr="00635B01">
        <w:rPr>
          <w:rFonts w:ascii="Verdana" w:hAnsi="Verdana"/>
          <w:b w:val="0"/>
          <w:bCs/>
          <w:i w:val="0"/>
          <w:sz w:val="16"/>
          <w:szCs w:val="16"/>
          <w:u w:val="none"/>
        </w:rPr>
        <w:t>минимального) набора продуктов питания</w:t>
      </w:r>
      <w:r w:rsidRPr="00635B01">
        <w:rPr>
          <w:rFonts w:ascii="Verdana" w:hAnsi="Verdana"/>
          <w:b w:val="0"/>
          <w:i w:val="0"/>
          <w:sz w:val="16"/>
          <w:szCs w:val="16"/>
          <w:u w:val="none"/>
        </w:rPr>
        <w:t xml:space="preserve"> отражает межрегиональную дифференциацию уровней потребительских цен на основные продукты питания, входящие в него. Определяется на основе единых (установленных в целом по России) минимальных объемов потребления продуктов питания и фактических средних потребительских цен на них по субъектам Российской Федерации.</w:t>
      </w:r>
    </w:p>
    <w:p w:rsidR="00AF0E30" w:rsidRDefault="00AF0E30" w:rsidP="00AF0E30">
      <w:pPr>
        <w:pStyle w:val="a5"/>
        <w:rPr>
          <w:lang w:val="ru-RU"/>
        </w:rPr>
      </w:pPr>
    </w:p>
    <w:p w:rsidR="003C147D" w:rsidRDefault="003C147D" w:rsidP="00AF0E30">
      <w:pPr>
        <w:pStyle w:val="a5"/>
        <w:rPr>
          <w:lang w:val="ru-RU"/>
        </w:rPr>
      </w:pPr>
    </w:p>
    <w:p w:rsidR="003C147D" w:rsidRPr="003C147D" w:rsidRDefault="003C147D" w:rsidP="00AF0E30">
      <w:pPr>
        <w:pStyle w:val="a5"/>
        <w:rPr>
          <w:rFonts w:ascii="Verdana" w:hAnsi="Verdana"/>
          <w:sz w:val="22"/>
          <w:szCs w:val="22"/>
          <w:lang w:val="ru-RU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FEC" w:rsidRDefault="007E6FEC" w:rsidP="00B13584">
      <w:pPr>
        <w:spacing w:after="0" w:line="240" w:lineRule="auto"/>
      </w:pPr>
      <w:r>
        <w:separator/>
      </w:r>
    </w:p>
  </w:footnote>
  <w:footnote w:type="continuationSeparator" w:id="0">
    <w:p w:rsidR="007E6FEC" w:rsidRDefault="007E6FEC" w:rsidP="00B13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1C0"/>
    <w:rsid w:val="00061528"/>
    <w:rsid w:val="00065052"/>
    <w:rsid w:val="00073965"/>
    <w:rsid w:val="00080CBC"/>
    <w:rsid w:val="00096B44"/>
    <w:rsid w:val="000A3C4E"/>
    <w:rsid w:val="000A5568"/>
    <w:rsid w:val="000B07FC"/>
    <w:rsid w:val="000B2B9E"/>
    <w:rsid w:val="000D3A74"/>
    <w:rsid w:val="000E4BFB"/>
    <w:rsid w:val="00122372"/>
    <w:rsid w:val="00124AEC"/>
    <w:rsid w:val="001259DA"/>
    <w:rsid w:val="001613A4"/>
    <w:rsid w:val="00190EFA"/>
    <w:rsid w:val="001E32C8"/>
    <w:rsid w:val="001E7EB0"/>
    <w:rsid w:val="00246B53"/>
    <w:rsid w:val="00254054"/>
    <w:rsid w:val="00257746"/>
    <w:rsid w:val="00266919"/>
    <w:rsid w:val="002724A9"/>
    <w:rsid w:val="00272AA9"/>
    <w:rsid w:val="002826D7"/>
    <w:rsid w:val="00287263"/>
    <w:rsid w:val="00294370"/>
    <w:rsid w:val="002E1516"/>
    <w:rsid w:val="002E1AA3"/>
    <w:rsid w:val="002E71AA"/>
    <w:rsid w:val="002F4424"/>
    <w:rsid w:val="003345E8"/>
    <w:rsid w:val="003547FC"/>
    <w:rsid w:val="00376B6F"/>
    <w:rsid w:val="00384455"/>
    <w:rsid w:val="003C147D"/>
    <w:rsid w:val="003C5EC8"/>
    <w:rsid w:val="003E0E95"/>
    <w:rsid w:val="003F31A9"/>
    <w:rsid w:val="003F43C7"/>
    <w:rsid w:val="00411648"/>
    <w:rsid w:val="00416869"/>
    <w:rsid w:val="00427CA4"/>
    <w:rsid w:val="00430657"/>
    <w:rsid w:val="00446A74"/>
    <w:rsid w:val="00451C1E"/>
    <w:rsid w:val="00494602"/>
    <w:rsid w:val="004A6611"/>
    <w:rsid w:val="004B5014"/>
    <w:rsid w:val="004B7D5A"/>
    <w:rsid w:val="004E413B"/>
    <w:rsid w:val="004E65BE"/>
    <w:rsid w:val="005159D4"/>
    <w:rsid w:val="00532EAD"/>
    <w:rsid w:val="005343EB"/>
    <w:rsid w:val="0054712B"/>
    <w:rsid w:val="00552BC0"/>
    <w:rsid w:val="005661F9"/>
    <w:rsid w:val="005814C7"/>
    <w:rsid w:val="005A7CC7"/>
    <w:rsid w:val="005B1BD1"/>
    <w:rsid w:val="005B4930"/>
    <w:rsid w:val="005C5AB3"/>
    <w:rsid w:val="005E637E"/>
    <w:rsid w:val="005F51C0"/>
    <w:rsid w:val="00616B69"/>
    <w:rsid w:val="00625BAE"/>
    <w:rsid w:val="00635B01"/>
    <w:rsid w:val="0063750D"/>
    <w:rsid w:val="00646281"/>
    <w:rsid w:val="006629DF"/>
    <w:rsid w:val="006A0090"/>
    <w:rsid w:val="006A1CCA"/>
    <w:rsid w:val="006D6D80"/>
    <w:rsid w:val="006D6E90"/>
    <w:rsid w:val="007012A3"/>
    <w:rsid w:val="00720F77"/>
    <w:rsid w:val="007637AC"/>
    <w:rsid w:val="00764AF5"/>
    <w:rsid w:val="007912E3"/>
    <w:rsid w:val="007A2E61"/>
    <w:rsid w:val="007B23E8"/>
    <w:rsid w:val="007B6B29"/>
    <w:rsid w:val="007E2A70"/>
    <w:rsid w:val="007E38E5"/>
    <w:rsid w:val="007E6FEC"/>
    <w:rsid w:val="007F0CAF"/>
    <w:rsid w:val="008071C6"/>
    <w:rsid w:val="00842D92"/>
    <w:rsid w:val="00852413"/>
    <w:rsid w:val="00895FE7"/>
    <w:rsid w:val="008B3076"/>
    <w:rsid w:val="008B437A"/>
    <w:rsid w:val="008C250B"/>
    <w:rsid w:val="00907A0C"/>
    <w:rsid w:val="009207DF"/>
    <w:rsid w:val="00924F11"/>
    <w:rsid w:val="0093232B"/>
    <w:rsid w:val="00933655"/>
    <w:rsid w:val="0096539C"/>
    <w:rsid w:val="00987EA4"/>
    <w:rsid w:val="009C145B"/>
    <w:rsid w:val="009C15CB"/>
    <w:rsid w:val="009F1A0B"/>
    <w:rsid w:val="009F297A"/>
    <w:rsid w:val="00A17F12"/>
    <w:rsid w:val="00A2161C"/>
    <w:rsid w:val="00A240B0"/>
    <w:rsid w:val="00A603CA"/>
    <w:rsid w:val="00A734BA"/>
    <w:rsid w:val="00A81F20"/>
    <w:rsid w:val="00AC34B8"/>
    <w:rsid w:val="00AC3B54"/>
    <w:rsid w:val="00AD3B93"/>
    <w:rsid w:val="00AE27C4"/>
    <w:rsid w:val="00AF0E30"/>
    <w:rsid w:val="00B13584"/>
    <w:rsid w:val="00B33AD4"/>
    <w:rsid w:val="00B35292"/>
    <w:rsid w:val="00B84F7D"/>
    <w:rsid w:val="00B85F97"/>
    <w:rsid w:val="00BB08A1"/>
    <w:rsid w:val="00BD2010"/>
    <w:rsid w:val="00BE3017"/>
    <w:rsid w:val="00C0048A"/>
    <w:rsid w:val="00C01441"/>
    <w:rsid w:val="00C105AA"/>
    <w:rsid w:val="00C146BA"/>
    <w:rsid w:val="00C1518B"/>
    <w:rsid w:val="00C26816"/>
    <w:rsid w:val="00C277EA"/>
    <w:rsid w:val="00C37AFF"/>
    <w:rsid w:val="00C704A7"/>
    <w:rsid w:val="00C72C47"/>
    <w:rsid w:val="00C77F25"/>
    <w:rsid w:val="00C93913"/>
    <w:rsid w:val="00CC4F44"/>
    <w:rsid w:val="00CE1C06"/>
    <w:rsid w:val="00CE6D34"/>
    <w:rsid w:val="00D0475A"/>
    <w:rsid w:val="00D142B8"/>
    <w:rsid w:val="00D56BD6"/>
    <w:rsid w:val="00D6454C"/>
    <w:rsid w:val="00D7160A"/>
    <w:rsid w:val="00D9612B"/>
    <w:rsid w:val="00DA3E6C"/>
    <w:rsid w:val="00DD5362"/>
    <w:rsid w:val="00DE3E22"/>
    <w:rsid w:val="00E13DE9"/>
    <w:rsid w:val="00E22B7D"/>
    <w:rsid w:val="00E40217"/>
    <w:rsid w:val="00E6375B"/>
    <w:rsid w:val="00E6379F"/>
    <w:rsid w:val="00E83CCC"/>
    <w:rsid w:val="00E9649F"/>
    <w:rsid w:val="00EC2B91"/>
    <w:rsid w:val="00EC7C6D"/>
    <w:rsid w:val="00ED0322"/>
    <w:rsid w:val="00ED63CC"/>
    <w:rsid w:val="00F170D1"/>
    <w:rsid w:val="00F17327"/>
    <w:rsid w:val="00F232C0"/>
    <w:rsid w:val="00F33EEC"/>
    <w:rsid w:val="00F65ADE"/>
    <w:rsid w:val="00F82502"/>
    <w:rsid w:val="00FA41BB"/>
    <w:rsid w:val="00FB1CB8"/>
    <w:rsid w:val="00FB2A05"/>
    <w:rsid w:val="00FB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1"/>
    <w:uiPriority w:val="67"/>
    <w:rsid w:val="00B13584"/>
    <w:pPr>
      <w:spacing w:after="0" w:line="240" w:lineRule="auto"/>
    </w:pPr>
    <w:rPr>
      <w:rFonts w:ascii="Times New Roman" w:hAnsi="Times New Roman"/>
      <w:sz w:val="24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4">
    <w:name w:val="Hyperlink"/>
    <w:basedOn w:val="a0"/>
    <w:rsid w:val="00B13584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B13584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13584"/>
    <w:rPr>
      <w:rFonts w:ascii="Times New Roman" w:hAnsi="Times New Roman"/>
      <w:sz w:val="20"/>
      <w:szCs w:val="20"/>
      <w:lang w:val="en-US"/>
    </w:rPr>
  </w:style>
  <w:style w:type="character" w:styleId="a7">
    <w:name w:val="endnote reference"/>
    <w:basedOn w:val="a0"/>
    <w:uiPriority w:val="99"/>
    <w:semiHidden/>
    <w:unhideWhenUsed/>
    <w:rsid w:val="00B13584"/>
    <w:rPr>
      <w:vertAlign w:val="superscript"/>
    </w:rPr>
  </w:style>
  <w:style w:type="paragraph" w:customStyle="1" w:styleId="1">
    <w:name w:val="Основной текст1"/>
    <w:basedOn w:val="a"/>
    <w:rsid w:val="00B1358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ru-RU"/>
    </w:rPr>
  </w:style>
  <w:style w:type="paragraph" w:styleId="3">
    <w:name w:val="Body Text Indent 3"/>
    <w:basedOn w:val="a"/>
    <w:link w:val="30"/>
    <w:rsid w:val="005159D4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000000"/>
      <w:sz w:val="24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5159D4"/>
    <w:rPr>
      <w:rFonts w:ascii="Courier New" w:eastAsia="Times New Roman" w:hAnsi="Courier New" w:cs="Times New Roman"/>
      <w:color w:val="00000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kstat.gk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537E0-BBAA-4B55-95ED-249A0D1D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1572</Characters>
  <Application>Microsoft Office Word</Application>
  <DocSecurity>4</DocSecurity>
  <Lines>112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Светлана Александровна</dc:creator>
  <cp:lastModifiedBy>Семенюк О.М.</cp:lastModifiedBy>
  <cp:revision>2</cp:revision>
  <cp:lastPrinted>2021-03-10T09:09:00Z</cp:lastPrinted>
  <dcterms:created xsi:type="dcterms:W3CDTF">2021-03-11T03:56:00Z</dcterms:created>
  <dcterms:modified xsi:type="dcterms:W3CDTF">2021-03-11T03:56:00Z</dcterms:modified>
</cp:coreProperties>
</file>