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F3" w:rsidRPr="00A11D54" w:rsidRDefault="00C4712E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eastAsia="Times New Roman" w:hAnsi="Verdana"/>
          <w:color w:val="0E7988"/>
          <w:lang w:eastAsia="ru-RU"/>
        </w:rPr>
      </w:pPr>
      <w:r w:rsidRPr="00C4712E">
        <w:rPr>
          <w:rFonts w:ascii="Verdana" w:hAnsi="Verdana"/>
          <w:b/>
        </w:rPr>
        <w:t xml:space="preserve"> </w:t>
      </w:r>
      <w:r w:rsidR="008500F3" w:rsidRPr="00A11D54">
        <w:rPr>
          <w:rFonts w:ascii="Verdana" w:eastAsia="Times New Roman" w:hAnsi="Verdana"/>
          <w:b/>
          <w:bCs/>
          <w:color w:val="0E7988"/>
          <w:lang w:eastAsia="ru-RU"/>
        </w:rPr>
        <w:t>РОССТАТ</w:t>
      </w:r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eastAsia="Times New Roman" w:hAnsi="Verdana"/>
          <w:color w:val="0E7988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lang w:eastAsia="ru-RU"/>
        </w:rPr>
        <w:t>УПРАВЛЕНИЕ ФЕДЕРАЛЬНОЙ СЛУЖБЫ</w:t>
      </w:r>
      <w:r w:rsidRPr="00A11D54">
        <w:rPr>
          <w:rFonts w:ascii="Verdana" w:eastAsia="Times New Roman" w:hAnsi="Verdana"/>
          <w:b/>
          <w:bCs/>
          <w:color w:val="0E7988"/>
          <w:lang w:eastAsia="ru-RU"/>
        </w:rPr>
        <w:br/>
        <w:t>ГОСУДАРСТВЕННОЙ СТАТИСТИКИ</w:t>
      </w:r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eastAsia="Times New Roman" w:hAnsi="Verdana"/>
          <w:color w:val="0E7988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lang w:eastAsia="ru-RU"/>
        </w:rPr>
        <w:t>ПО АЛТАЙСКОМУ КРАЮ И РЕСПУБЛИКЕ АЛТАЙ</w:t>
      </w:r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eastAsia="Times New Roman" w:hAnsi="Verdana"/>
          <w:b/>
          <w:bCs/>
          <w:color w:val="0E7988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lang w:eastAsia="ru-RU"/>
        </w:rPr>
        <w:t>(АЛТАЙКРАЙСТАТ)</w:t>
      </w:r>
    </w:p>
    <w:p w:rsidR="008500F3" w:rsidRPr="005B3370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hAnsi="Verdana"/>
        </w:rPr>
      </w:pPr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hAnsi="Verdana"/>
        </w:rPr>
      </w:pPr>
      <w:r w:rsidRPr="00A11D54">
        <w:rPr>
          <w:rFonts w:ascii="Verdana" w:hAnsi="Verdana"/>
        </w:rPr>
        <w:t xml:space="preserve">Чернышевского ул., д. 57, г. Барнаул, </w:t>
      </w:r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hAnsi="Verdana"/>
        </w:rPr>
      </w:pPr>
      <w:r w:rsidRPr="00A11D54">
        <w:rPr>
          <w:rFonts w:ascii="Verdana" w:hAnsi="Verdana"/>
        </w:rPr>
        <w:t xml:space="preserve">656049 Тел/факс: (385-2) 63-02-64 </w:t>
      </w:r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hAnsi="Verdana"/>
        </w:rPr>
      </w:pPr>
      <w:proofErr w:type="spellStart"/>
      <w:r w:rsidRPr="00A11D54">
        <w:rPr>
          <w:rFonts w:ascii="Verdana" w:hAnsi="Verdana"/>
        </w:rPr>
        <w:t>E-mail:altstat@ak.gks.ru</w:t>
      </w:r>
      <w:proofErr w:type="spellEnd"/>
    </w:p>
    <w:p w:rsidR="008500F3" w:rsidRPr="00A11D54" w:rsidRDefault="00727DFD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hAnsi="Verdana"/>
        </w:rPr>
      </w:pPr>
      <w:hyperlink r:id="rId4" w:history="1">
        <w:r w:rsidR="008500F3" w:rsidRPr="00A11D54">
          <w:rPr>
            <w:rStyle w:val="a5"/>
            <w:rFonts w:ascii="Verdana" w:hAnsi="Verdana"/>
          </w:rPr>
          <w:t>http://akstat.gks.ru</w:t>
        </w:r>
      </w:hyperlink>
    </w:p>
    <w:p w:rsidR="008500F3" w:rsidRPr="00A11D54" w:rsidRDefault="008500F3" w:rsidP="008500F3">
      <w:pPr>
        <w:framePr w:hSpace="180" w:wrap="around" w:vAnchor="page" w:hAnchor="margin" w:x="108" w:y="619"/>
        <w:spacing w:line="240" w:lineRule="auto"/>
        <w:jc w:val="center"/>
        <w:rPr>
          <w:rFonts w:ascii="Verdana" w:eastAsia="Times New Roman" w:hAnsi="Verdana"/>
          <w:color w:val="0E7988"/>
          <w:lang w:eastAsia="ru-RU"/>
        </w:rPr>
      </w:pPr>
    </w:p>
    <w:p w:rsidR="008500F3" w:rsidRPr="00A11D54" w:rsidRDefault="008500F3" w:rsidP="008500F3">
      <w:pPr>
        <w:keepNext/>
        <w:keepLines/>
        <w:framePr w:hSpace="180" w:wrap="around" w:vAnchor="page" w:hAnchor="margin" w:x="108" w:y="619"/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Verdana" w:eastAsia="Times New Roman" w:hAnsi="Verdana"/>
          <w:b/>
          <w:bCs/>
          <w:color w:val="0E7988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lang w:eastAsia="ru-RU"/>
        </w:rPr>
        <w:t>ПРЕСС-ВЫПУСК</w:t>
      </w:r>
    </w:p>
    <w:p w:rsidR="008500F3" w:rsidRDefault="008500F3" w:rsidP="008500F3">
      <w:pPr>
        <w:widowControl w:val="0"/>
        <w:jc w:val="center"/>
        <w:rPr>
          <w:rFonts w:ascii="Times New Roman" w:eastAsia="Times New Roman" w:hAnsi="Times New Roman"/>
          <w:b/>
          <w:bCs/>
          <w:color w:val="008080"/>
          <w:lang w:eastAsia="ru-RU"/>
        </w:rPr>
      </w:pPr>
    </w:p>
    <w:tbl>
      <w:tblPr>
        <w:tblStyle w:val="a6"/>
        <w:tblW w:w="88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6341"/>
      </w:tblGrid>
      <w:tr w:rsidR="008500F3" w:rsidTr="00092064">
        <w:trPr>
          <w:trHeight w:val="2311"/>
        </w:trPr>
        <w:tc>
          <w:tcPr>
            <w:tcW w:w="2556" w:type="dxa"/>
          </w:tcPr>
          <w:p w:rsidR="008500F3" w:rsidRPr="00834C39" w:rsidRDefault="008500F3" w:rsidP="00092064">
            <w:pPr>
              <w:rPr>
                <w:rFonts w:ascii="Helvetica" w:hAnsi="Helvetica" w:cs="Helvetica"/>
                <w:b/>
                <w:bCs/>
                <w:color w:val="0E2D47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235034" cy="1093768"/>
                  <wp:effectExtent l="0" t="0" r="3810" b="0"/>
                  <wp:docPr id="4" name="Рисунок 1" descr="http://omsk.gks.ru/storage/2021/07-02/lin4xa2l/mpsh-2021_logo%2Bslo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msk.gks.ru/storage/2021/07-02/lin4xa2l/mpsh-2021_logo%2Bslo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46" cy="113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1" w:type="dxa"/>
          </w:tcPr>
          <w:p w:rsidR="008500F3" w:rsidRPr="008500F3" w:rsidRDefault="008500F3" w:rsidP="008500F3">
            <w:pPr>
              <w:rPr>
                <w:rFonts w:ascii="Verdana" w:hAnsi="Verdana"/>
                <w:b/>
                <w:color w:val="92D050"/>
                <w:sz w:val="32"/>
                <w:szCs w:val="32"/>
              </w:rPr>
            </w:pPr>
            <w:r w:rsidRPr="008500F3">
              <w:rPr>
                <w:rFonts w:ascii="Verdana" w:hAnsi="Verdana"/>
                <w:b/>
                <w:color w:val="92D050"/>
                <w:sz w:val="32"/>
                <w:szCs w:val="32"/>
              </w:rPr>
              <w:t>Четверть от общемирового объема гречки выращивается на Алтае</w:t>
            </w:r>
          </w:p>
          <w:p w:rsidR="008500F3" w:rsidRPr="008500F3" w:rsidRDefault="008500F3" w:rsidP="00092064">
            <w:pPr>
              <w:shd w:val="clear" w:color="auto" w:fill="FFFFFF"/>
              <w:spacing w:before="120" w:after="120" w:line="240" w:lineRule="atLeast"/>
              <w:jc w:val="center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32"/>
                <w:szCs w:val="32"/>
                <w:lang w:eastAsia="ru-RU"/>
              </w:rPr>
            </w:pPr>
          </w:p>
          <w:p w:rsidR="008500F3" w:rsidRPr="008500F3" w:rsidRDefault="008500F3" w:rsidP="00092064">
            <w:pPr>
              <w:rPr>
                <w:rFonts w:ascii="Verdana" w:hAnsi="Verdana" w:cs="Helvetica"/>
                <w:b/>
                <w:bCs/>
                <w:color w:val="0E2D47"/>
                <w:sz w:val="32"/>
                <w:szCs w:val="32"/>
                <w:lang w:eastAsia="ru-RU"/>
              </w:rPr>
            </w:pPr>
          </w:p>
        </w:tc>
      </w:tr>
    </w:tbl>
    <w:p w:rsidR="005559F1" w:rsidRPr="00172E4B" w:rsidRDefault="005559F1" w:rsidP="00172E4B">
      <w:pPr>
        <w:jc w:val="both"/>
        <w:rPr>
          <w:rFonts w:ascii="Verdana" w:hAnsi="Verdana"/>
        </w:rPr>
      </w:pPr>
      <w:r w:rsidRPr="00172E4B">
        <w:rPr>
          <w:rFonts w:ascii="Verdana" w:hAnsi="Verdana"/>
        </w:rPr>
        <w:t xml:space="preserve">В 2020 году с полей Алтая собрали полмиллиона тонн гречки. Это 50% всей гречки страны и четверть от её общемирового объема. Посевная площадь растения на Алтае составляет 490 тысяч гектаров – это как половина Кипра. </w:t>
      </w:r>
    </w:p>
    <w:p w:rsidR="005559F1" w:rsidRPr="00542C7F" w:rsidRDefault="005559F1" w:rsidP="00172E4B">
      <w:pPr>
        <w:jc w:val="both"/>
        <w:rPr>
          <w:rFonts w:ascii="Verdana" w:hAnsi="Verdana"/>
        </w:rPr>
      </w:pPr>
      <w:r w:rsidRPr="00172E4B">
        <w:rPr>
          <w:rFonts w:ascii="Verdana" w:hAnsi="Verdana"/>
        </w:rPr>
        <w:t>Родиной гречихи является Северная Индия, где эту культуру называют «чёрным рисом». Прежде чем попасть к нам, растение проникло в азиатские страны. Там гречиху любят не меньше, чем в России: в Японии едят гречневую лапшу, в Корее пекут булочки из гречневой муки, а в Китае из гречихи делают шокола</w:t>
      </w:r>
      <w:r w:rsidR="00542C7F">
        <w:rPr>
          <w:rFonts w:ascii="Verdana" w:hAnsi="Verdana"/>
        </w:rPr>
        <w:t>д, чай и даже ликер.</w:t>
      </w:r>
    </w:p>
    <w:p w:rsidR="00AD144C" w:rsidRDefault="00AD144C" w:rsidP="00172E4B">
      <w:pPr>
        <w:jc w:val="both"/>
        <w:rPr>
          <w:rFonts w:ascii="Verdana" w:hAnsi="Verdana"/>
        </w:rPr>
      </w:pPr>
      <w:r>
        <w:rPr>
          <w:rFonts w:ascii="Verdana" w:hAnsi="Verdana"/>
        </w:rPr>
        <w:t>Напомним, что п</w:t>
      </w:r>
      <w:r w:rsidRPr="00AD144C">
        <w:rPr>
          <w:rFonts w:ascii="Verdana" w:hAnsi="Verdana"/>
        </w:rPr>
        <w:t>ервая сельскохозяйс</w:t>
      </w:r>
      <w:r w:rsidR="008500F3">
        <w:rPr>
          <w:rFonts w:ascii="Verdana" w:hAnsi="Verdana"/>
        </w:rPr>
        <w:t xml:space="preserve">твенная </w:t>
      </w:r>
      <w:proofErr w:type="spellStart"/>
      <w:r w:rsidR="008500F3">
        <w:rPr>
          <w:rFonts w:ascii="Verdana" w:hAnsi="Verdana"/>
        </w:rPr>
        <w:t>микроперепись</w:t>
      </w:r>
      <w:proofErr w:type="spellEnd"/>
      <w:r w:rsidR="008500F3">
        <w:rPr>
          <w:rFonts w:ascii="Verdana" w:hAnsi="Verdana"/>
        </w:rPr>
        <w:t xml:space="preserve"> </w:t>
      </w:r>
      <w:r w:rsidR="00303A00">
        <w:rPr>
          <w:rFonts w:ascii="Verdana" w:hAnsi="Verdana"/>
        </w:rPr>
        <w:t>прошла</w:t>
      </w:r>
      <w:r w:rsidRPr="00AD144C">
        <w:rPr>
          <w:rFonts w:ascii="Verdana" w:hAnsi="Verdana"/>
        </w:rPr>
        <w:t xml:space="preserve"> с 1 по 30 августа на всей территории Российской Федерации.</w:t>
      </w:r>
      <w:r w:rsidR="00101AEC" w:rsidRPr="00101AEC">
        <w:rPr>
          <w:rFonts w:ascii="Verdana" w:hAnsi="Verdana"/>
        </w:rPr>
        <w:t xml:space="preserve"> </w:t>
      </w:r>
      <w:r w:rsidRPr="00AD144C">
        <w:rPr>
          <w:rFonts w:ascii="Verdana" w:hAnsi="Verdana"/>
        </w:rPr>
        <w:t xml:space="preserve">Цель </w:t>
      </w:r>
      <w:proofErr w:type="gramStart"/>
      <w:r w:rsidRPr="00AD144C">
        <w:rPr>
          <w:rFonts w:ascii="Verdana" w:hAnsi="Verdana"/>
        </w:rPr>
        <w:t>Всероссийской</w:t>
      </w:r>
      <w:proofErr w:type="gramEnd"/>
      <w:r w:rsidRPr="00AD144C">
        <w:rPr>
          <w:rFonts w:ascii="Verdana" w:hAnsi="Verdana"/>
        </w:rPr>
        <w:t xml:space="preserve"> сель</w:t>
      </w:r>
      <w:r w:rsidR="003246BE">
        <w:rPr>
          <w:rFonts w:ascii="Verdana" w:hAnsi="Verdana"/>
        </w:rPr>
        <w:t xml:space="preserve">скохозяйственной </w:t>
      </w:r>
      <w:proofErr w:type="spellStart"/>
      <w:r w:rsidR="003246BE">
        <w:rPr>
          <w:rFonts w:ascii="Verdana" w:hAnsi="Verdana"/>
        </w:rPr>
        <w:t>микропереписи</w:t>
      </w:r>
      <w:proofErr w:type="spellEnd"/>
      <w:r w:rsidR="003246BE">
        <w:rPr>
          <w:rFonts w:ascii="Verdana" w:hAnsi="Verdana"/>
        </w:rPr>
        <w:t>:</w:t>
      </w:r>
      <w:bookmarkStart w:id="0" w:name="_GoBack"/>
      <w:bookmarkEnd w:id="0"/>
      <w:r w:rsidRPr="00AD144C">
        <w:rPr>
          <w:rFonts w:ascii="Verdana" w:hAnsi="Verdana"/>
        </w:rPr>
        <w:t xml:space="preserve"> получить полную картину положения дел в сельском хозяйстве. </w:t>
      </w:r>
    </w:p>
    <w:p w:rsidR="00AD144C" w:rsidRPr="00172E4B" w:rsidRDefault="00AD144C" w:rsidP="00172E4B">
      <w:pPr>
        <w:jc w:val="both"/>
        <w:rPr>
          <w:rFonts w:ascii="Verdana" w:hAnsi="Verdana"/>
        </w:rPr>
      </w:pPr>
      <w:r w:rsidRPr="00AD144C">
        <w:rPr>
          <w:rFonts w:ascii="Verdana" w:hAnsi="Verdana"/>
        </w:rPr>
        <w:t>Сельскохозяйственные организации, крестьянские (фермерские) хозяйства и индивид</w:t>
      </w:r>
      <w:r w:rsidR="008500F3">
        <w:rPr>
          <w:rFonts w:ascii="Verdana" w:hAnsi="Verdana"/>
        </w:rPr>
        <w:t>уальные предприниматели отвечали</w:t>
      </w:r>
      <w:r w:rsidRPr="00AD144C">
        <w:rPr>
          <w:rFonts w:ascii="Verdana" w:hAnsi="Verdana"/>
        </w:rPr>
        <w:t xml:space="preserve"> на вопросы переписного листа самостоятельно через систему web-сбора официального сайта Росстата. Личные подсобные и другие индивидуальные хозяйства граждан, а также некоммерчес</w:t>
      </w:r>
      <w:r w:rsidR="008500F3">
        <w:rPr>
          <w:rFonts w:ascii="Verdana" w:hAnsi="Verdana"/>
        </w:rPr>
        <w:t>кие объединения граждан посещали</w:t>
      </w:r>
      <w:r w:rsidRPr="00AD144C">
        <w:rPr>
          <w:rFonts w:ascii="Verdana" w:hAnsi="Verdana"/>
        </w:rPr>
        <w:t xml:space="preserve"> переписчики.</w:t>
      </w:r>
    </w:p>
    <w:p w:rsidR="005559F1" w:rsidRPr="00172E4B" w:rsidRDefault="005559F1" w:rsidP="00172E4B">
      <w:pPr>
        <w:jc w:val="both"/>
        <w:rPr>
          <w:rFonts w:ascii="Verdana" w:hAnsi="Verdana"/>
        </w:rPr>
      </w:pPr>
    </w:p>
    <w:p w:rsidR="00B3671D" w:rsidRPr="00172E4B" w:rsidRDefault="00B3671D" w:rsidP="005559F1">
      <w:pPr>
        <w:rPr>
          <w:rFonts w:ascii="Verdana" w:hAnsi="Verdana"/>
        </w:rPr>
      </w:pPr>
    </w:p>
    <w:sectPr w:rsidR="00B3671D" w:rsidRPr="00172E4B" w:rsidSect="0004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D9"/>
    <w:rsid w:val="000400E9"/>
    <w:rsid w:val="00101AEC"/>
    <w:rsid w:val="00172E4B"/>
    <w:rsid w:val="00303A00"/>
    <w:rsid w:val="003246BE"/>
    <w:rsid w:val="00542C7F"/>
    <w:rsid w:val="005559F1"/>
    <w:rsid w:val="006403C0"/>
    <w:rsid w:val="00727DFD"/>
    <w:rsid w:val="008500F3"/>
    <w:rsid w:val="00A54E58"/>
    <w:rsid w:val="00AC4DD9"/>
    <w:rsid w:val="00AD144C"/>
    <w:rsid w:val="00B3671D"/>
    <w:rsid w:val="00C4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00F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5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7729A.5B9EE8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kstat.gks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Наталья Петровна</dc:creator>
  <cp:keywords/>
  <dc:description/>
  <cp:lastModifiedBy>ADMIN</cp:lastModifiedBy>
  <cp:revision>20</cp:revision>
  <dcterms:created xsi:type="dcterms:W3CDTF">2021-08-26T01:30:00Z</dcterms:created>
  <dcterms:modified xsi:type="dcterms:W3CDTF">2021-09-07T02:47:00Z</dcterms:modified>
</cp:coreProperties>
</file>