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9C" w:rsidRDefault="008A7B9C" w:rsidP="008A7B9C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76525" cy="1085850"/>
            <wp:effectExtent l="0" t="0" r="9525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B9C" w:rsidRDefault="008A7B9C" w:rsidP="008A7B9C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8A7B9C" w:rsidRPr="008A7B9C" w:rsidRDefault="008A7B9C" w:rsidP="008A7B9C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A7B9C">
        <w:rPr>
          <w:rFonts w:ascii="Times New Roman" w:hAnsi="Times New Roman" w:cs="Times New Roman"/>
          <w:b/>
          <w:sz w:val="28"/>
        </w:rPr>
        <w:t>Граница между Алтайским краем и Республикой Алтай внесена в Единый государственный реестр недвижимости</w:t>
      </w:r>
    </w:p>
    <w:p w:rsidR="008A7B9C" w:rsidRDefault="008A7B9C" w:rsidP="008A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7B9C">
        <w:rPr>
          <w:rFonts w:ascii="Times New Roman" w:hAnsi="Times New Roman" w:cs="Times New Roman"/>
          <w:sz w:val="28"/>
        </w:rPr>
        <w:t xml:space="preserve">Алтайский край имеет смежные границы с тремя субъектами Российской Федерации: Республикой Алтай, Кемеровской областью-Кузбассом и Новосибирской областью. </w:t>
      </w:r>
    </w:p>
    <w:p w:rsidR="008A7B9C" w:rsidRDefault="008A7B9C" w:rsidP="008A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7B9C">
        <w:rPr>
          <w:rFonts w:ascii="Times New Roman" w:hAnsi="Times New Roman" w:cs="Times New Roman"/>
          <w:sz w:val="28"/>
        </w:rPr>
        <w:t xml:space="preserve">Так, 18 марта 2022 года по результатам реализации комплекса мероприятий в Единый государственный реестр недвижимости (ЕГРН) внесены сведения о границе между Алтайским краем и Республикой Алтай. </w:t>
      </w:r>
    </w:p>
    <w:p w:rsidR="008A7B9C" w:rsidRDefault="008A7B9C" w:rsidP="008A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7B9C">
        <w:rPr>
          <w:rFonts w:ascii="Times New Roman" w:hAnsi="Times New Roman" w:cs="Times New Roman"/>
          <w:sz w:val="28"/>
        </w:rPr>
        <w:t xml:space="preserve">- Данному событию предшествовала большая работа, осуществляемая рабочей группой, в состав которой вошли представители Управления </w:t>
      </w:r>
      <w:proofErr w:type="spellStart"/>
      <w:r w:rsidRPr="008A7B9C">
        <w:rPr>
          <w:rFonts w:ascii="Times New Roman" w:hAnsi="Times New Roman" w:cs="Times New Roman"/>
          <w:sz w:val="28"/>
        </w:rPr>
        <w:t>Росреестра</w:t>
      </w:r>
      <w:proofErr w:type="spellEnd"/>
      <w:r w:rsidRPr="008A7B9C">
        <w:rPr>
          <w:rFonts w:ascii="Times New Roman" w:hAnsi="Times New Roman" w:cs="Times New Roman"/>
          <w:sz w:val="28"/>
        </w:rPr>
        <w:t xml:space="preserve"> по Алтайскому краю, Управления имущественных отношений Алтайского края, Министерства природных ресурсов и экологии Алтайского края, филиала ФГБУ «ФКП </w:t>
      </w:r>
      <w:proofErr w:type="spellStart"/>
      <w:r w:rsidRPr="008A7B9C">
        <w:rPr>
          <w:rFonts w:ascii="Times New Roman" w:hAnsi="Times New Roman" w:cs="Times New Roman"/>
          <w:sz w:val="28"/>
        </w:rPr>
        <w:t>Росреестра</w:t>
      </w:r>
      <w:proofErr w:type="spellEnd"/>
      <w:r w:rsidRPr="008A7B9C">
        <w:rPr>
          <w:rFonts w:ascii="Times New Roman" w:hAnsi="Times New Roman" w:cs="Times New Roman"/>
          <w:sz w:val="28"/>
        </w:rPr>
        <w:t xml:space="preserve">» по Алтайскому краю и других органов власти, - почеркнул руководитель Управления </w:t>
      </w:r>
      <w:proofErr w:type="spellStart"/>
      <w:r w:rsidRPr="008A7B9C">
        <w:rPr>
          <w:rFonts w:ascii="Times New Roman" w:hAnsi="Times New Roman" w:cs="Times New Roman"/>
          <w:sz w:val="28"/>
        </w:rPr>
        <w:t>Росреестра</w:t>
      </w:r>
      <w:proofErr w:type="spellEnd"/>
      <w:r w:rsidRPr="008A7B9C">
        <w:rPr>
          <w:rFonts w:ascii="Times New Roman" w:hAnsi="Times New Roman" w:cs="Times New Roman"/>
          <w:sz w:val="28"/>
        </w:rPr>
        <w:t xml:space="preserve"> по Алтайскому краю Юрий Калашников. </w:t>
      </w:r>
    </w:p>
    <w:p w:rsidR="008A7B9C" w:rsidRDefault="008A7B9C" w:rsidP="008A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7B9C">
        <w:rPr>
          <w:rFonts w:ascii="Times New Roman" w:hAnsi="Times New Roman" w:cs="Times New Roman"/>
          <w:sz w:val="28"/>
        </w:rPr>
        <w:t xml:space="preserve">Работа по установлению границ планомерно проводится в рамках Целевой модели, утвержденной для создания благоприятных условий ведения предпринимательской деятельности и повышения инвестиционной привлекательности регионов Российской Федерации. </w:t>
      </w:r>
    </w:p>
    <w:p w:rsidR="008A7B9C" w:rsidRDefault="008A7B9C" w:rsidP="008A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7B9C">
        <w:rPr>
          <w:rFonts w:ascii="Times New Roman" w:hAnsi="Times New Roman" w:cs="Times New Roman"/>
          <w:sz w:val="28"/>
        </w:rPr>
        <w:t xml:space="preserve">Одним из показателей реализации Целевой модели, в том числе является показатель, характеризующий долю внесения в ЕГРН сведений о границах между субъектами Российской Федерации. </w:t>
      </w:r>
    </w:p>
    <w:p w:rsidR="00D4456B" w:rsidRDefault="008A7B9C" w:rsidP="008A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7B9C">
        <w:rPr>
          <w:rFonts w:ascii="Times New Roman" w:hAnsi="Times New Roman" w:cs="Times New Roman"/>
          <w:sz w:val="28"/>
        </w:rPr>
        <w:t>Юрий Калашников: «Внесение в ЕГРН сведений о границах между субъектами Российской Федерации является ключевой задачей для всех органов государственной власти, её выполнение позволит повысить качество наполнения информационных ресурсов, а также обеспечит инвестиционную привлекательность субъектов и эффективное управление земельными ресурсами».</w:t>
      </w:r>
    </w:p>
    <w:p w:rsidR="008A7B9C" w:rsidRDefault="008A7B9C" w:rsidP="008A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A7B9C" w:rsidRPr="00921605" w:rsidRDefault="008A7B9C" w:rsidP="00921605">
      <w:pPr>
        <w:jc w:val="right"/>
        <w:rPr>
          <w:rFonts w:ascii="Segoe UI" w:hAnsi="Segoe UI" w:cs="Segoe UI"/>
          <w:b/>
          <w:noProof/>
          <w:color w:val="548DD4" w:themeColor="text2" w:themeTint="99"/>
          <w:lang w:eastAsia="sk-SK"/>
        </w:rPr>
      </w:pPr>
      <w:bookmarkStart w:id="0" w:name="_GoBack"/>
      <w:bookmarkEnd w:id="0"/>
      <w:r w:rsidRPr="00921605">
        <w:rPr>
          <w:rFonts w:ascii="Segoe UI" w:hAnsi="Segoe UI" w:cs="Segoe UI"/>
          <w:b/>
          <w:noProof/>
          <w:color w:val="548DD4" w:themeColor="text2" w:themeTint="99"/>
          <w:lang w:eastAsia="sk-SK"/>
        </w:rPr>
        <w:t>Управлени</w:t>
      </w:r>
      <w:r w:rsidR="00921605" w:rsidRPr="00921605">
        <w:rPr>
          <w:rFonts w:ascii="Segoe UI" w:hAnsi="Segoe UI" w:cs="Segoe UI"/>
          <w:b/>
          <w:noProof/>
          <w:color w:val="548DD4" w:themeColor="text2" w:themeTint="99"/>
          <w:lang w:eastAsia="sk-SK"/>
        </w:rPr>
        <w:t>е</w:t>
      </w:r>
      <w:r w:rsidRPr="00921605">
        <w:rPr>
          <w:rFonts w:ascii="Segoe UI" w:hAnsi="Segoe UI" w:cs="Segoe UI"/>
          <w:b/>
          <w:noProof/>
          <w:color w:val="548DD4" w:themeColor="text2" w:themeTint="99"/>
          <w:lang w:eastAsia="sk-SK"/>
        </w:rPr>
        <w:t xml:space="preserve"> Росреестра по Алтайскому краю</w:t>
      </w:r>
    </w:p>
    <w:sectPr w:rsidR="008A7B9C" w:rsidRPr="00921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A5"/>
    <w:rsid w:val="008546A4"/>
    <w:rsid w:val="008A7B9C"/>
    <w:rsid w:val="00921605"/>
    <w:rsid w:val="00BE0AA5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B9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A7B9C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A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B9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A7B9C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A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r22tlm06111984</cp:lastModifiedBy>
  <cp:revision>3</cp:revision>
  <dcterms:created xsi:type="dcterms:W3CDTF">2022-04-20T03:59:00Z</dcterms:created>
  <dcterms:modified xsi:type="dcterms:W3CDTF">2022-04-21T03:36:00Z</dcterms:modified>
</cp:coreProperties>
</file>