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43" w:rsidRDefault="00A619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623185" cy="6464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0" t="-569" r="-170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543" w:rsidRDefault="00526543">
      <w:pPr>
        <w:rPr>
          <w:sz w:val="28"/>
          <w:szCs w:val="28"/>
        </w:rPr>
      </w:pPr>
    </w:p>
    <w:p w:rsidR="00526543" w:rsidRDefault="00A6190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526543" w:rsidRDefault="00A6190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риски, с которыми могут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столкнутся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владельцы или соседи объектов культурного наследия </w:t>
      </w:r>
    </w:p>
    <w:p w:rsidR="00526543" w:rsidRDefault="00A61906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настоящее время на территории Алтайского края более 1650 объектам присвоен статус объектов культурного наследия, из них 89% внесено в Единый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реестр недвижимости (ЕГРН). Эксперты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рассказали об основных рисках, с которыми могут столкнут</w:t>
      </w:r>
      <w:r w:rsidR="00920164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ся владельцы ОКН и собственники недвижимости, расположенной по соседству.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(ОКН), распол</w:t>
      </w:r>
      <w:r>
        <w:rPr>
          <w:rFonts w:ascii="Times New Roman" w:hAnsi="Times New Roman" w:cs="Times New Roman"/>
          <w:sz w:val="28"/>
          <w:szCs w:val="28"/>
        </w:rPr>
        <w:t xml:space="preserve">оженные на территории Алтайского края, представляют собой уникальную ценность,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неотъемлемой частью культурного и исторического наследи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края. Все ОКН находятся под защитой государства.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ЕГРН сведений об объектах культурного и историческог</w:t>
      </w:r>
      <w:r>
        <w:rPr>
          <w:rFonts w:ascii="Times New Roman" w:hAnsi="Times New Roman" w:cs="Times New Roman"/>
          <w:sz w:val="28"/>
          <w:szCs w:val="28"/>
        </w:rPr>
        <w:t>о значения обеспечивает их защиту от незаконного владения или нанесения ущерба. Кроме ОКН, в ЕГРН также вносятся сведения: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земельных участках, на которых расположены объекты недвижимости культурного и исторического значения, или функционально связанные с</w:t>
      </w:r>
      <w:r>
        <w:rPr>
          <w:rFonts w:ascii="Times New Roman" w:hAnsi="Times New Roman" w:cs="Times New Roman"/>
          <w:sz w:val="28"/>
          <w:szCs w:val="28"/>
        </w:rPr>
        <w:t xml:space="preserve"> ними (территории ОКН);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земельных участках, которые обеспечивают сохранность таких объектов недвижимости (зоны охраны ОКН).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«В настоящее время в ЕГРН содержатся сведения о 89% ОКН из более 1650,   включенных в Государственный реестр объектов культурного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наследия. На 1 октября текущего года ЕГРН содержал сведения о 1936 границах территорий ОКН и 1903 охранных зонах ОКН. Из всех ОКН, расположенных в Алтайском крае, более одной тысячи составляют памятники, посвященные Великой Отечественной и Гражданской войн</w:t>
      </w:r>
      <w:r>
        <w:rPr>
          <w:rFonts w:ascii="Times New Roman" w:hAnsi="Times New Roman" w:cs="Times New Roman"/>
          <w:i/>
          <w:iCs/>
          <w:sz w:val="28"/>
          <w:szCs w:val="28"/>
        </w:rPr>
        <w:t>ам»,</w:t>
      </w:r>
      <w:r>
        <w:rPr>
          <w:rFonts w:ascii="Times New Roman" w:hAnsi="Times New Roman" w:cs="Times New Roman"/>
          <w:sz w:val="28"/>
          <w:szCs w:val="28"/>
        </w:rPr>
        <w:t xml:space="preserve"> - сообщил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Дмитрий Комиссаров.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часто исторические здания находятся в собственности или аренде. В них располагаются жилые или офисные помещения, кафе, магазины, больницы, учебные заведения и т.д. Аренда</w:t>
      </w:r>
      <w:r>
        <w:rPr>
          <w:rFonts w:ascii="Times New Roman" w:hAnsi="Times New Roman" w:cs="Times New Roman"/>
          <w:sz w:val="28"/>
          <w:szCs w:val="28"/>
        </w:rPr>
        <w:t>торы и собственники таких помещений должны соблюдать ряд требований в части использования по назначению и сохранению неизменного облика используемого объекта, а также нести бремя его содержания, не допускать ухудшения состояния ОКН, незамедлительно извещат</w:t>
      </w:r>
      <w:r>
        <w:rPr>
          <w:rFonts w:ascii="Times New Roman" w:hAnsi="Times New Roman" w:cs="Times New Roman"/>
          <w:sz w:val="28"/>
          <w:szCs w:val="28"/>
        </w:rPr>
        <w:t>ь орган охраны объектов культурного наследия обо всех повреждениях, авариях или иных обстоятельствах. Кроме того, правообладатель обязан обеспечить доступ третьих лиц в целях реализации права доступа к культурным ценностям.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ОКН запрещено любо</w:t>
      </w:r>
      <w:r>
        <w:rPr>
          <w:rFonts w:ascii="Times New Roman" w:hAnsi="Times New Roman" w:cs="Times New Roman"/>
          <w:sz w:val="28"/>
          <w:szCs w:val="28"/>
        </w:rPr>
        <w:t>е строительство, не связанное с восстановлением исторического облика ОКН, проведение земляных работ, не связанных с сохранением этого объекта или его природной среды.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сохранности ОКН в его исторической среде на сопряженной с ним территории </w:t>
      </w:r>
      <w:r>
        <w:rPr>
          <w:rFonts w:ascii="Times New Roman" w:hAnsi="Times New Roman" w:cs="Times New Roman"/>
          <w:sz w:val="28"/>
          <w:szCs w:val="28"/>
        </w:rPr>
        <w:t>устанавливается одна (единая) или несколько зон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В пределах охранной зоны хозяйственная деятельность запрещ</w:t>
      </w:r>
      <w:r>
        <w:rPr>
          <w:rFonts w:ascii="Times New Roman" w:hAnsi="Times New Roman" w:cs="Times New Roman"/>
          <w:sz w:val="28"/>
          <w:szCs w:val="28"/>
        </w:rPr>
        <w:t>ена, за исключением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 регулирования застройки и хозяйственной деятельности устанавливается особый режим использовани</w:t>
      </w:r>
      <w:r>
        <w:rPr>
          <w:rFonts w:ascii="Times New Roman" w:hAnsi="Times New Roman" w:cs="Times New Roman"/>
          <w:sz w:val="28"/>
          <w:szCs w:val="28"/>
        </w:rPr>
        <w:t>я земель, ограничивающий строительство и хозяйственную деятельность, которым определяются требования к реконструкции существующих зданий и сооружений, например такие, как снижение этажности и высотного габарита домов, использование только установленных мат</w:t>
      </w:r>
      <w:r>
        <w:rPr>
          <w:rFonts w:ascii="Times New Roman" w:hAnsi="Times New Roman" w:cs="Times New Roman"/>
          <w:sz w:val="28"/>
          <w:szCs w:val="28"/>
        </w:rPr>
        <w:t>ериалов при строительстве, соблюдение требований к внешнему оформлению строений.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зоны охраняемого природного ландшафта предусматривает запрет или ограничение в пределах этой зоны строительства, реконструкции существующих зданий и сооружений в </w:t>
      </w:r>
      <w:r>
        <w:rPr>
          <w:rFonts w:ascii="Times New Roman" w:hAnsi="Times New Roman" w:cs="Times New Roman"/>
          <w:sz w:val="28"/>
          <w:szCs w:val="28"/>
        </w:rPr>
        <w:t>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526543" w:rsidRDefault="00A61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«Постановка на учет ОКН, их территорий и охранных зон входит в число приоритетных напр</w:t>
      </w:r>
      <w:r>
        <w:rPr>
          <w:rFonts w:ascii="Times New Roman" w:hAnsi="Times New Roman" w:cs="Times New Roman"/>
          <w:i/>
          <w:iCs/>
          <w:sz w:val="28"/>
          <w:szCs w:val="28"/>
        </w:rPr>
        <w:t>авлений деятельности государственных органов. Своевременное внесение в ЕГРН полных и достоверных сведений об ОКН позволяет заинтересованным лицам получать информацию об отнесении недвижимости к ОКН и установленных охранных зонах и территориях, защищает ОКН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нарушений законодательства при планировании проведения земляных работ, строительстве, реконструкции и т.д.», - </w:t>
      </w:r>
      <w:r>
        <w:rPr>
          <w:rFonts w:ascii="Times New Roman" w:hAnsi="Times New Roman" w:cs="Times New Roman"/>
          <w:sz w:val="28"/>
          <w:szCs w:val="28"/>
        </w:rPr>
        <w:t xml:space="preserve">отметил </w:t>
      </w:r>
      <w:r>
        <w:rPr>
          <w:rFonts w:ascii="Times New Roman" w:hAnsi="Times New Roman" w:cs="Times New Roman"/>
          <w:b/>
          <w:bCs/>
          <w:sz w:val="28"/>
          <w:szCs w:val="28"/>
        </w:rPr>
        <w:t>Дмитрий Комиссаров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48B" w:rsidRDefault="00CE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543" w:rsidRPr="00CE748B" w:rsidRDefault="00CE748B" w:rsidP="00CE748B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 wp14:anchorId="73D77096" wp14:editId="2B07253A">
            <wp:extent cx="4183811" cy="41838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304638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660" cy="41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543" w:rsidRPr="00CE748B">
      <w:footerReference w:type="default" r:id="rId9"/>
      <w:pgSz w:w="11906" w:h="16838"/>
      <w:pgMar w:top="664" w:right="567" w:bottom="1134" w:left="879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06" w:rsidRDefault="00A61906">
      <w:pPr>
        <w:spacing w:after="0" w:line="240" w:lineRule="auto"/>
      </w:pPr>
      <w:r>
        <w:separator/>
      </w:r>
    </w:p>
  </w:endnote>
  <w:endnote w:type="continuationSeparator" w:id="0">
    <w:p w:rsidR="00A61906" w:rsidRDefault="00A6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43" w:rsidRDefault="0052654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06" w:rsidRDefault="00A61906">
      <w:pPr>
        <w:spacing w:after="0" w:line="240" w:lineRule="auto"/>
      </w:pPr>
      <w:r>
        <w:separator/>
      </w:r>
    </w:p>
  </w:footnote>
  <w:footnote w:type="continuationSeparator" w:id="0">
    <w:p w:rsidR="00A61906" w:rsidRDefault="00A6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543"/>
    <w:rsid w:val="00526543"/>
    <w:rsid w:val="00920164"/>
    <w:rsid w:val="00A61906"/>
    <w:rsid w:val="00C10CD1"/>
    <w:rsid w:val="00C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973EE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E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C57E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57E8E"/>
    <w:pPr>
      <w:spacing w:after="140"/>
    </w:pPr>
  </w:style>
  <w:style w:type="paragraph" w:styleId="a6">
    <w:name w:val="List"/>
    <w:basedOn w:val="a5"/>
    <w:rsid w:val="00C57E8E"/>
    <w:rPr>
      <w:rFonts w:cs="Mangal"/>
    </w:rPr>
  </w:style>
  <w:style w:type="paragraph" w:customStyle="1" w:styleId="1">
    <w:name w:val="Название объекта1"/>
    <w:basedOn w:val="a"/>
    <w:qFormat/>
    <w:rsid w:val="00C57E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57E8E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973EEB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973E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ерхний и нижний колонтитулы"/>
    <w:basedOn w:val="a"/>
    <w:qFormat/>
    <w:rsid w:val="00C57E8E"/>
  </w:style>
  <w:style w:type="paragraph" w:customStyle="1" w:styleId="ab">
    <w:name w:val="Колонтитул"/>
    <w:basedOn w:val="a"/>
    <w:qFormat/>
    <w:rsid w:val="00C57E8E"/>
  </w:style>
  <w:style w:type="paragraph" w:customStyle="1" w:styleId="10">
    <w:name w:val="Нижний колонтитул1"/>
    <w:basedOn w:val="aa"/>
    <w:rsid w:val="00C5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632</Words>
  <Characters>3609</Characters>
  <Application>Microsoft Office Word</Application>
  <DocSecurity>0</DocSecurity>
  <Lines>30</Lines>
  <Paragraphs>8</Paragraphs>
  <ScaleCrop>false</ScaleCrop>
  <Company>Rosreestr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Бучнева Анжелика Анатольевна</cp:lastModifiedBy>
  <cp:revision>21</cp:revision>
  <cp:lastPrinted>2023-11-30T08:55:00Z</cp:lastPrinted>
  <dcterms:created xsi:type="dcterms:W3CDTF">2022-03-23T01:30:00Z</dcterms:created>
  <dcterms:modified xsi:type="dcterms:W3CDTF">2023-12-05T08:56:00Z</dcterms:modified>
  <dc:language>ru-RU</dc:language>
</cp:coreProperties>
</file>